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BC7" w:rsidRDefault="007416D6" w:rsidP="006D6BC7">
      <w:pPr>
        <w:jc w:val="right"/>
        <w:rPr>
          <w:rFonts w:ascii="Arial" w:hAnsi="Arial" w:cs="Arial"/>
          <w:b/>
          <w:szCs w:val="24"/>
          <w:u w:val="single"/>
        </w:rPr>
      </w:pPr>
      <w:r w:rsidRPr="007416D6">
        <w:rPr>
          <w:rFonts w:ascii="Arial" w:hAnsi="Arial" w:cs="Arial"/>
          <w:b/>
          <w:noProof/>
          <w:szCs w:val="24"/>
          <w:lang w:eastAsia="en-GB"/>
        </w:rPr>
        <w:drawing>
          <wp:inline distT="0" distB="0" distL="0" distR="0">
            <wp:extent cx="3200400" cy="933450"/>
            <wp:effectExtent l="0" t="0" r="0" b="0"/>
            <wp:docPr id="1" name="Picture 1" descr="PONI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I Logo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933450"/>
                    </a:xfrm>
                    <a:prstGeom prst="rect">
                      <a:avLst/>
                    </a:prstGeom>
                    <a:noFill/>
                    <a:ln>
                      <a:noFill/>
                    </a:ln>
                  </pic:spPr>
                </pic:pic>
              </a:graphicData>
            </a:graphic>
          </wp:inline>
        </w:drawing>
      </w:r>
    </w:p>
    <w:p w:rsidR="006D6BC7" w:rsidRPr="00510EED" w:rsidRDefault="006D6BC7" w:rsidP="006D6BC7">
      <w:pPr>
        <w:jc w:val="center"/>
        <w:rPr>
          <w:rFonts w:ascii="Arial" w:hAnsi="Arial" w:cs="Arial"/>
          <w:b/>
          <w:sz w:val="28"/>
          <w:szCs w:val="28"/>
          <w:u w:val="single"/>
        </w:rPr>
      </w:pPr>
    </w:p>
    <w:p w:rsidR="006D6BC7" w:rsidRPr="00510EED" w:rsidRDefault="006D6BC7" w:rsidP="00CC7D42">
      <w:pPr>
        <w:spacing w:line="276" w:lineRule="auto"/>
        <w:jc w:val="center"/>
        <w:rPr>
          <w:rFonts w:ascii="Arial" w:hAnsi="Arial" w:cs="Arial"/>
          <w:b/>
          <w:color w:val="0C2577"/>
          <w:sz w:val="28"/>
          <w:szCs w:val="28"/>
        </w:rPr>
      </w:pPr>
      <w:r w:rsidRPr="00510EED">
        <w:rPr>
          <w:rFonts w:ascii="Arial" w:hAnsi="Arial" w:cs="Arial"/>
          <w:b/>
          <w:color w:val="0C2577"/>
          <w:sz w:val="28"/>
          <w:szCs w:val="28"/>
        </w:rPr>
        <w:t>POLICY ON THE POLICE OMBUDSMAN’S CONSIDERATION OF COMPLAINTS, REFERRALS AND OWN MOTION (NON-COMPLAINT) MATTERS UNDER THE RUC (COMPLAINTS ETC) REGULATIONS 2001 AND RELATED LEGISLATION</w:t>
      </w:r>
    </w:p>
    <w:p w:rsidR="006D6BC7" w:rsidRDefault="006D6BC7" w:rsidP="00D02013">
      <w:pPr>
        <w:spacing w:line="360" w:lineRule="auto"/>
        <w:rPr>
          <w:rFonts w:ascii="Arial" w:hAnsi="Arial" w:cs="Arial"/>
          <w:b/>
          <w:szCs w:val="24"/>
          <w:u w:val="single"/>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 xml:space="preserve">Introduction </w:t>
      </w:r>
    </w:p>
    <w:p w:rsidR="00D02013" w:rsidRDefault="00D02013" w:rsidP="00CC7D42">
      <w:pPr>
        <w:spacing w:line="276" w:lineRule="auto"/>
        <w:rPr>
          <w:rFonts w:ascii="Arial" w:hAnsi="Arial" w:cs="Arial"/>
          <w:b/>
          <w:szCs w:val="24"/>
          <w:u w:val="single"/>
        </w:rPr>
      </w:pPr>
    </w:p>
    <w:p w:rsidR="006D6BC7" w:rsidRDefault="006D6BC7" w:rsidP="00CC7D42">
      <w:pPr>
        <w:spacing w:line="276" w:lineRule="auto"/>
        <w:ind w:left="720" w:hanging="720"/>
        <w:rPr>
          <w:rFonts w:ascii="Arial" w:hAnsi="Arial" w:cs="Arial"/>
          <w:szCs w:val="24"/>
        </w:rPr>
      </w:pPr>
      <w:r>
        <w:rPr>
          <w:rFonts w:ascii="Arial" w:hAnsi="Arial" w:cs="Arial"/>
          <w:szCs w:val="24"/>
        </w:rPr>
        <w:t>1.1</w:t>
      </w:r>
      <w:r>
        <w:rPr>
          <w:rFonts w:ascii="Arial" w:hAnsi="Arial" w:cs="Arial"/>
          <w:szCs w:val="24"/>
        </w:rPr>
        <w:tab/>
      </w:r>
      <w:r w:rsidRPr="00954C49">
        <w:rPr>
          <w:rFonts w:ascii="Arial" w:hAnsi="Arial" w:cs="Arial"/>
          <w:szCs w:val="24"/>
        </w:rPr>
        <w:t xml:space="preserve">The </w:t>
      </w:r>
      <w:r w:rsidRPr="00271F7F">
        <w:rPr>
          <w:rFonts w:ascii="Arial" w:hAnsi="Arial" w:cs="Arial"/>
          <w:szCs w:val="24"/>
        </w:rPr>
        <w:t>Royal Ulster Constabulary (Complaints etc.)</w:t>
      </w:r>
      <w:r>
        <w:rPr>
          <w:rFonts w:ascii="Arial" w:hAnsi="Arial" w:cs="Arial"/>
          <w:szCs w:val="24"/>
        </w:rPr>
        <w:t xml:space="preserve"> Regulations 2001 (‘the 2</w:t>
      </w:r>
      <w:bookmarkStart w:id="0" w:name="_GoBack"/>
      <w:bookmarkEnd w:id="0"/>
      <w:r>
        <w:rPr>
          <w:rFonts w:ascii="Arial" w:hAnsi="Arial" w:cs="Arial"/>
          <w:szCs w:val="24"/>
        </w:rPr>
        <w:t>001</w:t>
      </w:r>
      <w:r w:rsidRPr="00271F7F">
        <w:rPr>
          <w:rFonts w:ascii="Arial" w:hAnsi="Arial" w:cs="Arial"/>
          <w:szCs w:val="24"/>
        </w:rPr>
        <w:t xml:space="preserve"> Regulations</w:t>
      </w:r>
      <w:r>
        <w:rPr>
          <w:rFonts w:ascii="Arial" w:hAnsi="Arial" w:cs="Arial"/>
          <w:szCs w:val="24"/>
        </w:rPr>
        <w:t>’</w:t>
      </w:r>
      <w:r w:rsidRPr="00271F7F">
        <w:rPr>
          <w:rFonts w:ascii="Arial" w:hAnsi="Arial" w:cs="Arial"/>
          <w:szCs w:val="24"/>
        </w:rPr>
        <w:t>)</w:t>
      </w:r>
      <w:r>
        <w:rPr>
          <w:rFonts w:ascii="Arial" w:hAnsi="Arial" w:cs="Arial"/>
          <w:szCs w:val="24"/>
        </w:rPr>
        <w:t xml:space="preserve"> list certain conditions to be met for complaints, referrals and own motion (non-complaint) matters, and certain exceptions to such conditions, before </w:t>
      </w:r>
      <w:r w:rsidRPr="00954C49">
        <w:rPr>
          <w:rFonts w:ascii="Arial" w:hAnsi="Arial" w:cs="Arial"/>
          <w:szCs w:val="24"/>
        </w:rPr>
        <w:t xml:space="preserve">the Police Ombudsman </w:t>
      </w:r>
      <w:r>
        <w:rPr>
          <w:rFonts w:ascii="Arial" w:hAnsi="Arial" w:cs="Arial"/>
          <w:szCs w:val="24"/>
        </w:rPr>
        <w:t>can</w:t>
      </w:r>
      <w:r w:rsidRPr="00954C49">
        <w:rPr>
          <w:rFonts w:ascii="Arial" w:hAnsi="Arial" w:cs="Arial"/>
          <w:szCs w:val="24"/>
        </w:rPr>
        <w:t xml:space="preserve"> deal with </w:t>
      </w:r>
      <w:r>
        <w:rPr>
          <w:rFonts w:ascii="Arial" w:hAnsi="Arial" w:cs="Arial"/>
          <w:szCs w:val="24"/>
        </w:rPr>
        <w:t>them</w:t>
      </w:r>
      <w:r w:rsidRPr="00954C49">
        <w:rPr>
          <w:rFonts w:ascii="Arial" w:hAnsi="Arial" w:cs="Arial"/>
          <w:szCs w:val="24"/>
        </w:rPr>
        <w:t xml:space="preserve"> </w:t>
      </w:r>
      <w:r>
        <w:rPr>
          <w:rFonts w:ascii="Arial" w:hAnsi="Arial" w:cs="Arial"/>
          <w:szCs w:val="24"/>
        </w:rPr>
        <w:t>under Part VII</w:t>
      </w:r>
      <w:r w:rsidRPr="00954C49">
        <w:rPr>
          <w:rFonts w:ascii="Arial" w:hAnsi="Arial" w:cs="Arial"/>
          <w:szCs w:val="24"/>
        </w:rPr>
        <w:t xml:space="preserve"> of </w:t>
      </w:r>
      <w:r>
        <w:rPr>
          <w:rFonts w:ascii="Arial" w:hAnsi="Arial" w:cs="Arial"/>
          <w:szCs w:val="24"/>
        </w:rPr>
        <w:t xml:space="preserve">the </w:t>
      </w:r>
      <w:r w:rsidRPr="00271F7F">
        <w:rPr>
          <w:rFonts w:ascii="Arial" w:hAnsi="Arial" w:cs="Arial"/>
          <w:szCs w:val="24"/>
        </w:rPr>
        <w:t>Police (Northern Ireland) Act 1998 (‘the 1998 Act’)</w:t>
      </w:r>
      <w:r>
        <w:rPr>
          <w:rFonts w:ascii="Arial" w:hAnsi="Arial" w:cs="Arial"/>
          <w:szCs w:val="24"/>
        </w:rPr>
        <w:t xml:space="preserve">. </w:t>
      </w:r>
    </w:p>
    <w:p w:rsidR="006D6BC7" w:rsidRDefault="006D6BC7" w:rsidP="00CC7D42">
      <w:pPr>
        <w:spacing w:line="276" w:lineRule="auto"/>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1.2</w:t>
      </w:r>
      <w:r>
        <w:rPr>
          <w:rFonts w:ascii="Arial" w:hAnsi="Arial" w:cs="Arial"/>
          <w:szCs w:val="24"/>
        </w:rPr>
        <w:tab/>
        <w:t>The purpose of this Policy is as follows:</w:t>
      </w:r>
    </w:p>
    <w:p w:rsidR="006D6BC7" w:rsidRDefault="006D6BC7" w:rsidP="00CC7D42">
      <w:pPr>
        <w:spacing w:line="276" w:lineRule="auto"/>
        <w:ind w:left="1440" w:hanging="720"/>
        <w:rPr>
          <w:rFonts w:ascii="Arial" w:hAnsi="Arial" w:cs="Arial"/>
          <w:szCs w:val="24"/>
        </w:rPr>
      </w:pPr>
      <w:r>
        <w:rPr>
          <w:rFonts w:ascii="Arial" w:hAnsi="Arial" w:cs="Arial"/>
          <w:szCs w:val="24"/>
        </w:rPr>
        <w:t>-</w:t>
      </w:r>
      <w:r>
        <w:rPr>
          <w:rFonts w:ascii="Arial" w:hAnsi="Arial" w:cs="Arial"/>
          <w:szCs w:val="24"/>
        </w:rPr>
        <w:tab/>
        <w:t xml:space="preserve">to provide an overview of the approach the Police Ombudsman will take when considering </w:t>
      </w:r>
      <w:r w:rsidRPr="001B5D38">
        <w:rPr>
          <w:rFonts w:ascii="Arial" w:hAnsi="Arial" w:cs="Arial"/>
          <w:szCs w:val="24"/>
        </w:rPr>
        <w:t>complaints, referrals and own motion</w:t>
      </w:r>
      <w:r>
        <w:rPr>
          <w:rFonts w:ascii="Arial" w:hAnsi="Arial" w:cs="Arial"/>
          <w:szCs w:val="24"/>
        </w:rPr>
        <w:t xml:space="preserve"> (non-complaint)</w:t>
      </w:r>
      <w:r w:rsidRPr="001B5D38">
        <w:rPr>
          <w:rFonts w:ascii="Arial" w:hAnsi="Arial" w:cs="Arial"/>
          <w:szCs w:val="24"/>
        </w:rPr>
        <w:t xml:space="preserve"> matters</w:t>
      </w:r>
      <w:r>
        <w:rPr>
          <w:rFonts w:ascii="Arial" w:hAnsi="Arial" w:cs="Arial"/>
          <w:szCs w:val="24"/>
        </w:rPr>
        <w:t xml:space="preserve"> under the 2001 Regulations and related legislation.</w:t>
      </w:r>
    </w:p>
    <w:p w:rsidR="006D6BC7" w:rsidRDefault="006D6BC7" w:rsidP="00CC7D42">
      <w:pPr>
        <w:spacing w:line="276" w:lineRule="auto"/>
        <w:ind w:left="1440" w:hanging="720"/>
        <w:rPr>
          <w:rFonts w:ascii="Arial" w:hAnsi="Arial" w:cs="Arial"/>
          <w:szCs w:val="24"/>
        </w:rPr>
      </w:pPr>
      <w:r>
        <w:rPr>
          <w:rFonts w:ascii="Arial" w:hAnsi="Arial" w:cs="Arial"/>
          <w:szCs w:val="24"/>
        </w:rPr>
        <w:t>-</w:t>
      </w:r>
      <w:r>
        <w:rPr>
          <w:rFonts w:ascii="Arial" w:hAnsi="Arial" w:cs="Arial"/>
          <w:szCs w:val="24"/>
        </w:rPr>
        <w:tab/>
        <w:t>to provide guidance to her staff in the application of the 2001 Regulations.</w:t>
      </w:r>
    </w:p>
    <w:p w:rsidR="006D6BC7" w:rsidRDefault="006D6BC7" w:rsidP="00CC7D42">
      <w:pPr>
        <w:spacing w:line="276" w:lineRule="auto"/>
        <w:ind w:left="1440" w:hanging="720"/>
        <w:rPr>
          <w:rFonts w:ascii="Arial" w:hAnsi="Arial" w:cs="Arial"/>
          <w:szCs w:val="24"/>
        </w:rPr>
      </w:pPr>
      <w:r>
        <w:rPr>
          <w:rFonts w:ascii="Arial" w:hAnsi="Arial" w:cs="Arial"/>
          <w:szCs w:val="24"/>
        </w:rPr>
        <w:t>-</w:t>
      </w:r>
      <w:r>
        <w:rPr>
          <w:rFonts w:ascii="Arial" w:hAnsi="Arial" w:cs="Arial"/>
          <w:szCs w:val="24"/>
        </w:rPr>
        <w:tab/>
      </w:r>
      <w:r w:rsidRPr="001B5D38">
        <w:rPr>
          <w:rFonts w:ascii="Arial" w:hAnsi="Arial" w:cs="Arial"/>
          <w:szCs w:val="24"/>
        </w:rPr>
        <w:t>to make detailed Regulations and a complex decision making process accessible to members of the public.</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1.3</w:t>
      </w:r>
      <w:r>
        <w:rPr>
          <w:rFonts w:ascii="Arial" w:hAnsi="Arial" w:cs="Arial"/>
          <w:szCs w:val="24"/>
        </w:rPr>
        <w:tab/>
        <w:t xml:space="preserve">In having as its purpose the provision of an overview of the Police Ombudsman’s approach and a guide to </w:t>
      </w:r>
      <w:r w:rsidRPr="00195494">
        <w:rPr>
          <w:rFonts w:ascii="Arial" w:hAnsi="Arial" w:cs="Arial"/>
          <w:szCs w:val="24"/>
        </w:rPr>
        <w:t>members of the public</w:t>
      </w:r>
      <w:r>
        <w:rPr>
          <w:rFonts w:ascii="Arial" w:hAnsi="Arial" w:cs="Arial"/>
          <w:szCs w:val="24"/>
        </w:rPr>
        <w:t xml:space="preserve">, this policy is intended as </w:t>
      </w:r>
      <w:r w:rsidRPr="0051434A">
        <w:rPr>
          <w:rFonts w:ascii="Arial" w:hAnsi="Arial" w:cs="Arial"/>
          <w:szCs w:val="24"/>
        </w:rPr>
        <w:t>an overview of the Police Ombudsman’s approach and a guide to members of</w:t>
      </w:r>
      <w:r>
        <w:rPr>
          <w:rFonts w:ascii="Arial" w:hAnsi="Arial" w:cs="Arial"/>
          <w:szCs w:val="24"/>
        </w:rPr>
        <w:t xml:space="preserve"> her staff and</w:t>
      </w:r>
      <w:r w:rsidRPr="0051434A">
        <w:rPr>
          <w:rFonts w:ascii="Arial" w:hAnsi="Arial" w:cs="Arial"/>
          <w:szCs w:val="24"/>
        </w:rPr>
        <w:t xml:space="preserve"> the public</w:t>
      </w:r>
      <w:r>
        <w:rPr>
          <w:rFonts w:ascii="Arial" w:hAnsi="Arial" w:cs="Arial"/>
          <w:szCs w:val="24"/>
        </w:rPr>
        <w:t xml:space="preserve">. It does not include all conditions or outcomes under the 2001 Regulations nor does it aim to do so. </w:t>
      </w:r>
    </w:p>
    <w:p w:rsidR="006D6BC7" w:rsidRDefault="006D6BC7" w:rsidP="00CC7D42">
      <w:pPr>
        <w:spacing w:line="276" w:lineRule="auto"/>
        <w:ind w:left="720" w:hanging="720"/>
        <w:rPr>
          <w:rFonts w:ascii="Arial" w:hAnsi="Arial" w:cs="Arial"/>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Legal Provisions and Principles</w:t>
      </w:r>
    </w:p>
    <w:p w:rsidR="00D02013" w:rsidRDefault="00D02013" w:rsidP="00CC7D42">
      <w:pPr>
        <w:spacing w:line="276" w:lineRule="auto"/>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2.1</w:t>
      </w:r>
      <w:r>
        <w:rPr>
          <w:rFonts w:ascii="Arial" w:hAnsi="Arial" w:cs="Arial"/>
          <w:szCs w:val="24"/>
        </w:rPr>
        <w:tab/>
        <w:t>This Policy will refer to the following UK legislation:</w:t>
      </w:r>
    </w:p>
    <w:p w:rsidR="006D6BC7" w:rsidRDefault="006D6BC7" w:rsidP="00CC7D42">
      <w:pPr>
        <w:spacing w:line="276" w:lineRule="auto"/>
        <w:ind w:left="720"/>
        <w:rPr>
          <w:rFonts w:ascii="Arial" w:hAnsi="Arial" w:cs="Arial"/>
          <w:szCs w:val="24"/>
        </w:rPr>
      </w:pPr>
      <w:r>
        <w:rPr>
          <w:rFonts w:ascii="Arial" w:hAnsi="Arial" w:cs="Arial"/>
          <w:szCs w:val="24"/>
        </w:rPr>
        <w:t>-</w:t>
      </w:r>
      <w:r>
        <w:rPr>
          <w:rFonts w:ascii="Arial" w:hAnsi="Arial" w:cs="Arial"/>
          <w:szCs w:val="24"/>
        </w:rPr>
        <w:tab/>
      </w:r>
      <w:r w:rsidRPr="002D1988">
        <w:rPr>
          <w:rFonts w:ascii="Arial" w:hAnsi="Arial" w:cs="Arial"/>
          <w:szCs w:val="24"/>
        </w:rPr>
        <w:t>Police (Northern Ireland) Act 1998</w:t>
      </w:r>
      <w:r>
        <w:rPr>
          <w:rFonts w:ascii="Arial" w:hAnsi="Arial" w:cs="Arial"/>
          <w:szCs w:val="24"/>
        </w:rPr>
        <w:t xml:space="preserve"> (‘the 1998 Act’)</w:t>
      </w:r>
      <w:r>
        <w:rPr>
          <w:rFonts w:ascii="Arial" w:hAnsi="Arial" w:cs="Arial"/>
          <w:szCs w:val="24"/>
        </w:rPr>
        <w:tab/>
      </w:r>
    </w:p>
    <w:p w:rsidR="006D6BC7" w:rsidRDefault="006D6BC7" w:rsidP="00CC7D42">
      <w:pPr>
        <w:spacing w:line="276" w:lineRule="auto"/>
        <w:ind w:left="1440" w:hanging="720"/>
        <w:rPr>
          <w:rFonts w:ascii="Arial" w:hAnsi="Arial" w:cs="Arial"/>
          <w:szCs w:val="24"/>
        </w:rPr>
      </w:pPr>
      <w:r>
        <w:rPr>
          <w:rFonts w:ascii="Arial" w:hAnsi="Arial" w:cs="Arial"/>
          <w:szCs w:val="24"/>
        </w:rPr>
        <w:t>-</w:t>
      </w:r>
      <w:r>
        <w:rPr>
          <w:rFonts w:ascii="Arial" w:hAnsi="Arial" w:cs="Arial"/>
          <w:szCs w:val="24"/>
        </w:rPr>
        <w:tab/>
      </w:r>
      <w:r w:rsidRPr="00954C49">
        <w:rPr>
          <w:rFonts w:ascii="Arial" w:hAnsi="Arial" w:cs="Arial"/>
          <w:szCs w:val="24"/>
        </w:rPr>
        <w:t>Royal Ulster Constabulary (Complaints etc.) Regulations 2000 (‘the 2000 Regulations</w:t>
      </w:r>
      <w:r>
        <w:rPr>
          <w:rFonts w:ascii="Arial" w:hAnsi="Arial" w:cs="Arial"/>
          <w:szCs w:val="24"/>
        </w:rPr>
        <w:t>’</w:t>
      </w:r>
      <w:r w:rsidRPr="00954C49">
        <w:rPr>
          <w:rFonts w:ascii="Arial" w:hAnsi="Arial" w:cs="Arial"/>
          <w:szCs w:val="24"/>
        </w:rPr>
        <w:t>)</w:t>
      </w:r>
    </w:p>
    <w:p w:rsidR="006D6BC7" w:rsidRDefault="006D6BC7" w:rsidP="00CC7D42">
      <w:pPr>
        <w:spacing w:line="276" w:lineRule="auto"/>
        <w:ind w:left="720"/>
        <w:rPr>
          <w:rFonts w:ascii="Arial" w:hAnsi="Arial" w:cs="Arial"/>
          <w:szCs w:val="24"/>
        </w:rPr>
      </w:pPr>
      <w:r>
        <w:rPr>
          <w:rFonts w:ascii="Arial" w:hAnsi="Arial" w:cs="Arial"/>
          <w:szCs w:val="24"/>
        </w:rPr>
        <w:t>-</w:t>
      </w:r>
      <w:r>
        <w:rPr>
          <w:rFonts w:ascii="Arial" w:hAnsi="Arial" w:cs="Arial"/>
          <w:szCs w:val="24"/>
        </w:rPr>
        <w:tab/>
      </w:r>
      <w:r w:rsidRPr="002D1988">
        <w:rPr>
          <w:rFonts w:ascii="Arial" w:hAnsi="Arial" w:cs="Arial"/>
          <w:szCs w:val="24"/>
        </w:rPr>
        <w:t>RUC (Complaints etc) Regulations 2001</w:t>
      </w:r>
      <w:r>
        <w:rPr>
          <w:rFonts w:ascii="Arial" w:hAnsi="Arial" w:cs="Arial"/>
          <w:szCs w:val="24"/>
        </w:rPr>
        <w:t xml:space="preserve"> (‘the 2001 Regulations’)</w:t>
      </w:r>
    </w:p>
    <w:p w:rsidR="006D6BC7" w:rsidRDefault="006D6BC7" w:rsidP="00CC7D42">
      <w:pPr>
        <w:spacing w:line="276" w:lineRule="auto"/>
        <w:ind w:left="1440" w:hanging="720"/>
        <w:rPr>
          <w:rFonts w:ascii="Arial" w:hAnsi="Arial" w:cs="Arial"/>
          <w:szCs w:val="24"/>
        </w:rPr>
      </w:pPr>
      <w:r>
        <w:rPr>
          <w:rFonts w:ascii="Arial" w:hAnsi="Arial" w:cs="Arial"/>
          <w:szCs w:val="24"/>
        </w:rPr>
        <w:t xml:space="preserve">- </w:t>
      </w:r>
      <w:r>
        <w:rPr>
          <w:rFonts w:ascii="Arial" w:hAnsi="Arial" w:cs="Arial"/>
          <w:szCs w:val="24"/>
        </w:rPr>
        <w:tab/>
      </w:r>
      <w:r w:rsidRPr="00954C49">
        <w:rPr>
          <w:rFonts w:ascii="Arial" w:hAnsi="Arial" w:cs="Arial"/>
          <w:szCs w:val="24"/>
        </w:rPr>
        <w:t>Northern Ireland Troubles (Legacy and Reconciliation) Act 2023</w:t>
      </w:r>
      <w:r>
        <w:rPr>
          <w:rFonts w:ascii="Arial" w:hAnsi="Arial" w:cs="Arial"/>
          <w:szCs w:val="24"/>
        </w:rPr>
        <w:t xml:space="preserve"> (‘the 2023 Act’)</w:t>
      </w:r>
    </w:p>
    <w:p w:rsidR="006D6BC7" w:rsidRDefault="006D6BC7" w:rsidP="00CC7D42">
      <w:pPr>
        <w:spacing w:line="276" w:lineRule="auto"/>
        <w:ind w:left="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2.2</w:t>
      </w:r>
      <w:r>
        <w:rPr>
          <w:rFonts w:ascii="Arial" w:hAnsi="Arial" w:cs="Arial"/>
          <w:szCs w:val="24"/>
        </w:rPr>
        <w:tab/>
        <w:t>In her application of the relevant legislation and w</w:t>
      </w:r>
      <w:r w:rsidRPr="00954C49">
        <w:rPr>
          <w:rFonts w:ascii="Arial" w:hAnsi="Arial" w:cs="Arial"/>
          <w:szCs w:val="24"/>
        </w:rPr>
        <w:t xml:space="preserve">hen exercising her discretion </w:t>
      </w:r>
      <w:r>
        <w:rPr>
          <w:rFonts w:ascii="Arial" w:hAnsi="Arial" w:cs="Arial"/>
          <w:szCs w:val="24"/>
        </w:rPr>
        <w:t xml:space="preserve">under the 2001 Regulations, </w:t>
      </w:r>
      <w:r w:rsidRPr="00954C49">
        <w:rPr>
          <w:rFonts w:ascii="Arial" w:hAnsi="Arial" w:cs="Arial"/>
          <w:szCs w:val="24"/>
        </w:rPr>
        <w:t>the Police Ombudsman will consider section 51(4) of Part VII of the 1998 Act which requires her to exercise her powers ‘in such a manner and to such an extent as appears to [her] to be best calcul</w:t>
      </w:r>
      <w:r>
        <w:rPr>
          <w:rFonts w:ascii="Arial" w:hAnsi="Arial" w:cs="Arial"/>
          <w:szCs w:val="24"/>
        </w:rPr>
        <w:t xml:space="preserve">ated to secure … </w:t>
      </w:r>
      <w:r w:rsidRPr="00954C49">
        <w:rPr>
          <w:rFonts w:ascii="Arial" w:hAnsi="Arial" w:cs="Arial"/>
          <w:szCs w:val="24"/>
        </w:rPr>
        <w:t>the efficiency, effectiveness and independence of the</w:t>
      </w:r>
      <w:r>
        <w:rPr>
          <w:rFonts w:ascii="Arial" w:hAnsi="Arial" w:cs="Arial"/>
          <w:szCs w:val="24"/>
        </w:rPr>
        <w:t xml:space="preserve"> police complaints system; and … t</w:t>
      </w:r>
      <w:r w:rsidRPr="00954C49">
        <w:rPr>
          <w:rFonts w:ascii="Arial" w:hAnsi="Arial" w:cs="Arial"/>
          <w:szCs w:val="24"/>
        </w:rPr>
        <w:t>he confidence of the public and off members of the police force in that system.’</w:t>
      </w:r>
    </w:p>
    <w:p w:rsidR="006D6BC7" w:rsidRDefault="006D6BC7" w:rsidP="00CC7D42">
      <w:pPr>
        <w:spacing w:line="276" w:lineRule="auto"/>
        <w:ind w:left="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2.3</w:t>
      </w:r>
      <w:r>
        <w:rPr>
          <w:rFonts w:ascii="Arial" w:hAnsi="Arial" w:cs="Arial"/>
          <w:szCs w:val="24"/>
        </w:rPr>
        <w:tab/>
        <w:t>The Police Ombudsman will consider and apply the rights pertaining to members of the public and members of the police under the European Convention on Human Rights (‘the Convention Rights’) in her application of this Policy.</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2.4</w:t>
      </w:r>
      <w:r>
        <w:rPr>
          <w:rFonts w:ascii="Arial" w:hAnsi="Arial" w:cs="Arial"/>
          <w:szCs w:val="24"/>
        </w:rPr>
        <w:tab/>
      </w:r>
      <w:r w:rsidRPr="002D1988">
        <w:rPr>
          <w:rFonts w:ascii="Arial" w:hAnsi="Arial" w:cs="Arial"/>
          <w:szCs w:val="24"/>
        </w:rPr>
        <w:t xml:space="preserve">The 2001 Regulations provide for a discretion on the part of the Police Ombudsman as to what she believes to be ‘the gravity of the matter or the exceptional circumstances’. </w:t>
      </w:r>
      <w:r w:rsidRPr="004A7CE3">
        <w:rPr>
          <w:rFonts w:ascii="Arial" w:hAnsi="Arial" w:cs="Arial"/>
          <w:szCs w:val="24"/>
          <w:u w:val="single"/>
        </w:rPr>
        <w:t>Appendix A</w:t>
      </w:r>
      <w:r w:rsidRPr="002D1988">
        <w:rPr>
          <w:rFonts w:ascii="Arial" w:hAnsi="Arial" w:cs="Arial"/>
          <w:szCs w:val="24"/>
        </w:rPr>
        <w:t xml:space="preserve"> provides an overview of the approach the Police Ombudsman will take when considering such grave or exceptional </w:t>
      </w:r>
      <w:r>
        <w:rPr>
          <w:rFonts w:ascii="Arial" w:hAnsi="Arial" w:cs="Arial"/>
          <w:szCs w:val="24"/>
        </w:rPr>
        <w:t>matters</w:t>
      </w:r>
      <w:r w:rsidRPr="002D1988">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2.5</w:t>
      </w:r>
      <w:r>
        <w:rPr>
          <w:rFonts w:ascii="Arial" w:hAnsi="Arial" w:cs="Arial"/>
          <w:szCs w:val="24"/>
        </w:rPr>
        <w:tab/>
        <w:t xml:space="preserve">In accordance with the purpose of this policy as outlined above, a </w:t>
      </w:r>
      <w:r w:rsidRPr="0051434A">
        <w:rPr>
          <w:rFonts w:ascii="Arial" w:hAnsi="Arial" w:cs="Arial"/>
          <w:szCs w:val="24"/>
        </w:rPr>
        <w:t xml:space="preserve">Flowchart to Assist with </w:t>
      </w:r>
      <w:r>
        <w:rPr>
          <w:rFonts w:ascii="Arial" w:hAnsi="Arial" w:cs="Arial"/>
          <w:szCs w:val="24"/>
        </w:rPr>
        <w:t xml:space="preserve">the </w:t>
      </w:r>
      <w:r w:rsidRPr="0051434A">
        <w:rPr>
          <w:rFonts w:ascii="Arial" w:hAnsi="Arial" w:cs="Arial"/>
          <w:szCs w:val="24"/>
        </w:rPr>
        <w:t xml:space="preserve">Interpretation of </w:t>
      </w:r>
      <w:r>
        <w:rPr>
          <w:rFonts w:ascii="Arial" w:hAnsi="Arial" w:cs="Arial"/>
          <w:szCs w:val="24"/>
        </w:rPr>
        <w:t xml:space="preserve">the </w:t>
      </w:r>
      <w:r w:rsidRPr="0051434A">
        <w:rPr>
          <w:rFonts w:ascii="Arial" w:hAnsi="Arial" w:cs="Arial"/>
          <w:szCs w:val="24"/>
        </w:rPr>
        <w:t>Legal Framework</w:t>
      </w:r>
      <w:r>
        <w:rPr>
          <w:rFonts w:ascii="Arial" w:hAnsi="Arial" w:cs="Arial"/>
          <w:szCs w:val="24"/>
        </w:rPr>
        <w:t xml:space="preserve"> has been included at </w:t>
      </w:r>
      <w:r w:rsidRPr="004A7CE3">
        <w:rPr>
          <w:rFonts w:ascii="Arial" w:hAnsi="Arial" w:cs="Arial"/>
          <w:szCs w:val="24"/>
          <w:u w:val="single"/>
        </w:rPr>
        <w:t>Appendix B</w:t>
      </w:r>
      <w:r>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2.6</w:t>
      </w:r>
      <w:r>
        <w:rPr>
          <w:rFonts w:ascii="Arial" w:hAnsi="Arial" w:cs="Arial"/>
          <w:szCs w:val="24"/>
        </w:rPr>
        <w:tab/>
        <w:t>The six r</w:t>
      </w:r>
      <w:r w:rsidRPr="00F73231">
        <w:rPr>
          <w:rFonts w:ascii="Arial" w:hAnsi="Arial" w:cs="Arial"/>
          <w:szCs w:val="24"/>
        </w:rPr>
        <w:t>equirements under Regulation 5(3)(a)-(f), Regulation 7(2) (a)-(f) and Regulation 8(b)-(g)</w:t>
      </w:r>
      <w:r>
        <w:rPr>
          <w:rFonts w:ascii="Arial" w:hAnsi="Arial" w:cs="Arial"/>
          <w:szCs w:val="24"/>
        </w:rPr>
        <w:t xml:space="preserve"> are identical, and are therefore considered together at </w:t>
      </w:r>
      <w:r w:rsidRPr="004A7CE3">
        <w:rPr>
          <w:rFonts w:ascii="Arial" w:hAnsi="Arial" w:cs="Arial"/>
          <w:szCs w:val="24"/>
          <w:u w:val="single"/>
        </w:rPr>
        <w:t>Appendix C</w:t>
      </w:r>
      <w:r>
        <w:rPr>
          <w:rFonts w:ascii="Arial" w:hAnsi="Arial" w:cs="Arial"/>
          <w:szCs w:val="24"/>
        </w:rPr>
        <w:t>, rather than have multiple repetitions within the policy.</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2.7</w:t>
      </w:r>
      <w:r>
        <w:rPr>
          <w:rFonts w:ascii="Arial" w:hAnsi="Arial" w:cs="Arial"/>
          <w:szCs w:val="24"/>
        </w:rPr>
        <w:tab/>
        <w:t>The Police Ombudsman notes Regulation 5 of the 2000 Regulations, which provides that ‘i</w:t>
      </w:r>
      <w:r w:rsidRPr="00954C49">
        <w:rPr>
          <w:rFonts w:ascii="Arial" w:hAnsi="Arial" w:cs="Arial"/>
          <w:szCs w:val="24"/>
        </w:rPr>
        <w:t>t is for the Ombudsman to determine what constitutes a complaint under Sec</w:t>
      </w:r>
      <w:r>
        <w:rPr>
          <w:rFonts w:ascii="Arial" w:hAnsi="Arial" w:cs="Arial"/>
          <w:szCs w:val="24"/>
        </w:rPr>
        <w:t>tion (52)(8) of the Act of 1998’</w:t>
      </w:r>
      <w:r w:rsidRPr="00954C49">
        <w:rPr>
          <w:rFonts w:ascii="Arial" w:hAnsi="Arial" w:cs="Arial"/>
          <w:szCs w:val="24"/>
        </w:rPr>
        <w:t xml:space="preserve"> subject to </w:t>
      </w:r>
      <w:r>
        <w:rPr>
          <w:rFonts w:ascii="Arial" w:hAnsi="Arial" w:cs="Arial"/>
          <w:szCs w:val="24"/>
        </w:rPr>
        <w:t>the exceptions as contained therein.</w:t>
      </w:r>
    </w:p>
    <w:p w:rsidR="006D6BC7" w:rsidRDefault="006D6BC7" w:rsidP="00CC7D42">
      <w:pPr>
        <w:spacing w:line="276" w:lineRule="auto"/>
        <w:ind w:left="720" w:hanging="720"/>
        <w:rPr>
          <w:rFonts w:ascii="Arial" w:hAnsi="Arial" w:cs="Arial"/>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CD7509">
        <w:rPr>
          <w:rFonts w:ascii="Arial" w:hAnsi="Arial" w:cs="Arial"/>
          <w:b/>
          <w:color w:val="007576"/>
          <w:sz w:val="28"/>
          <w:szCs w:val="28"/>
          <w:u w:val="single"/>
        </w:rPr>
        <w:t>Conditions to be met for Complaints under Regulation 5</w:t>
      </w:r>
    </w:p>
    <w:p w:rsidR="00D02013" w:rsidRDefault="00D02013" w:rsidP="00CC7D42">
      <w:pPr>
        <w:spacing w:line="276" w:lineRule="auto"/>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3.1</w:t>
      </w:r>
      <w:r>
        <w:rPr>
          <w:rFonts w:ascii="Arial" w:hAnsi="Arial" w:cs="Arial"/>
          <w:szCs w:val="24"/>
        </w:rPr>
        <w:tab/>
      </w:r>
      <w:r w:rsidRPr="00410C8B">
        <w:rPr>
          <w:rFonts w:ascii="Arial" w:hAnsi="Arial" w:cs="Arial"/>
          <w:szCs w:val="24"/>
        </w:rPr>
        <w:t>Regulation 5 provides for certain conditions to met for complaints before they must be dealt with in accordance with Part VII</w:t>
      </w:r>
      <w:r>
        <w:rPr>
          <w:rFonts w:ascii="Arial" w:hAnsi="Arial" w:cs="Arial"/>
          <w:szCs w:val="24"/>
        </w:rPr>
        <w:t xml:space="preserve"> of the 1998 Act</w:t>
      </w:r>
      <w:r w:rsidRPr="00410C8B">
        <w:rPr>
          <w:rFonts w:ascii="Arial" w:hAnsi="Arial" w:cs="Arial"/>
          <w:szCs w:val="24"/>
        </w:rPr>
        <w:t>.</w:t>
      </w:r>
    </w:p>
    <w:p w:rsidR="006D6BC7" w:rsidRDefault="006D6BC7" w:rsidP="00CC7D42">
      <w:pPr>
        <w:spacing w:line="276" w:lineRule="auto"/>
        <w:ind w:left="720" w:hanging="720"/>
        <w:rPr>
          <w:rFonts w:ascii="Arial" w:hAnsi="Arial" w:cs="Arial"/>
          <w:szCs w:val="24"/>
        </w:rPr>
      </w:pPr>
      <w:r w:rsidRPr="00410C8B">
        <w:rPr>
          <w:rFonts w:ascii="Arial" w:hAnsi="Arial" w:cs="Arial"/>
          <w:szCs w:val="24"/>
        </w:rPr>
        <w:t xml:space="preserve"> </w:t>
      </w:r>
    </w:p>
    <w:p w:rsidR="006D6BC7" w:rsidRDefault="006D6BC7" w:rsidP="00CC7D42">
      <w:pPr>
        <w:spacing w:line="276" w:lineRule="auto"/>
        <w:ind w:left="720" w:hanging="720"/>
        <w:rPr>
          <w:rFonts w:ascii="Arial" w:hAnsi="Arial" w:cs="Arial"/>
          <w:szCs w:val="24"/>
        </w:rPr>
      </w:pPr>
      <w:r>
        <w:rPr>
          <w:rFonts w:ascii="Arial" w:hAnsi="Arial" w:cs="Arial"/>
          <w:szCs w:val="24"/>
        </w:rPr>
        <w:t>3.2</w:t>
      </w:r>
      <w:r>
        <w:rPr>
          <w:rFonts w:ascii="Arial" w:hAnsi="Arial" w:cs="Arial"/>
          <w:szCs w:val="24"/>
        </w:rPr>
        <w:tab/>
        <w:t>Regulation 5(1) requires a complaint to be ‘</w:t>
      </w:r>
      <w:r w:rsidRPr="004259F4">
        <w:rPr>
          <w:rFonts w:ascii="Arial" w:hAnsi="Arial" w:cs="Arial"/>
          <w:szCs w:val="24"/>
        </w:rPr>
        <w:t>made by, or on behalf of, a member of the public</w:t>
      </w:r>
      <w:r>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lastRenderedPageBreak/>
        <w:t>3.3</w:t>
      </w:r>
      <w:r>
        <w:rPr>
          <w:rFonts w:ascii="Arial" w:hAnsi="Arial" w:cs="Arial"/>
          <w:szCs w:val="24"/>
        </w:rPr>
        <w:tab/>
      </w:r>
      <w:r w:rsidRPr="00410C8B">
        <w:rPr>
          <w:rFonts w:ascii="Arial" w:hAnsi="Arial" w:cs="Arial"/>
          <w:szCs w:val="24"/>
        </w:rPr>
        <w:t xml:space="preserve">Notably, </w:t>
      </w:r>
      <w:r w:rsidRPr="004259F4">
        <w:rPr>
          <w:rFonts w:ascii="Arial" w:hAnsi="Arial" w:cs="Arial"/>
          <w:szCs w:val="24"/>
        </w:rPr>
        <w:t>Regulation 5(</w:t>
      </w:r>
      <w:r>
        <w:rPr>
          <w:rFonts w:ascii="Arial" w:hAnsi="Arial" w:cs="Arial"/>
          <w:szCs w:val="24"/>
        </w:rPr>
        <w:t xml:space="preserve">2) requires </w:t>
      </w:r>
      <w:r w:rsidRPr="00410C8B">
        <w:rPr>
          <w:rFonts w:ascii="Arial" w:hAnsi="Arial" w:cs="Arial"/>
          <w:szCs w:val="24"/>
        </w:rPr>
        <w:t xml:space="preserve">the conduct at issue </w:t>
      </w:r>
      <w:r>
        <w:rPr>
          <w:rFonts w:ascii="Arial" w:hAnsi="Arial" w:cs="Arial"/>
          <w:szCs w:val="24"/>
        </w:rPr>
        <w:t>to have</w:t>
      </w:r>
      <w:r w:rsidRPr="00410C8B">
        <w:rPr>
          <w:rFonts w:ascii="Arial" w:hAnsi="Arial" w:cs="Arial"/>
          <w:szCs w:val="24"/>
        </w:rPr>
        <w:t xml:space="preserve"> taken place not more than 12 months before the date of the complaint</w:t>
      </w:r>
      <w:r>
        <w:rPr>
          <w:rFonts w:ascii="Arial" w:hAnsi="Arial" w:cs="Arial"/>
          <w:szCs w:val="24"/>
        </w:rPr>
        <w:t xml:space="preserve"> (‘the 12 month requirement’).</w:t>
      </w:r>
    </w:p>
    <w:p w:rsidR="006D6BC7" w:rsidRDefault="006D6BC7" w:rsidP="00CC7D42">
      <w:pPr>
        <w:spacing w:line="276" w:lineRule="auto"/>
        <w:ind w:left="720"/>
        <w:rPr>
          <w:rFonts w:ascii="Arial" w:hAnsi="Arial" w:cs="Arial"/>
          <w:szCs w:val="24"/>
        </w:rPr>
      </w:pPr>
      <w:r w:rsidRPr="00410C8B">
        <w:rPr>
          <w:rFonts w:ascii="Arial" w:hAnsi="Arial" w:cs="Arial"/>
          <w:szCs w:val="24"/>
        </w:rPr>
        <w:t xml:space="preserve"> </w:t>
      </w:r>
    </w:p>
    <w:p w:rsidR="006D6BC7" w:rsidRDefault="006D6BC7" w:rsidP="00CC7D42">
      <w:pPr>
        <w:spacing w:line="276" w:lineRule="auto"/>
        <w:ind w:left="720" w:hanging="720"/>
        <w:rPr>
          <w:rFonts w:ascii="Arial" w:hAnsi="Arial" w:cs="Arial"/>
          <w:szCs w:val="24"/>
        </w:rPr>
      </w:pPr>
      <w:r>
        <w:rPr>
          <w:rFonts w:ascii="Arial" w:hAnsi="Arial" w:cs="Arial"/>
          <w:szCs w:val="24"/>
        </w:rPr>
        <w:t>3.4</w:t>
      </w:r>
      <w:r>
        <w:rPr>
          <w:rFonts w:ascii="Arial" w:hAnsi="Arial" w:cs="Arial"/>
          <w:szCs w:val="24"/>
        </w:rPr>
        <w:tab/>
        <w:t xml:space="preserve">Regulation 5(3)(a) to (f) lists six further requirements for a complaint to </w:t>
      </w:r>
      <w:r w:rsidRPr="004259F4">
        <w:rPr>
          <w:rFonts w:ascii="Arial" w:hAnsi="Arial" w:cs="Arial"/>
          <w:szCs w:val="24"/>
        </w:rPr>
        <w:t>be dealt with in accordance with Part VII of the 1998 Act.</w:t>
      </w:r>
      <w:r>
        <w:rPr>
          <w:rFonts w:ascii="Arial" w:hAnsi="Arial" w:cs="Arial"/>
          <w:szCs w:val="24"/>
        </w:rPr>
        <w:t xml:space="preserve"> These are considered further in </w:t>
      </w:r>
      <w:r w:rsidRPr="00921737">
        <w:rPr>
          <w:rFonts w:ascii="Arial" w:hAnsi="Arial" w:cs="Arial"/>
          <w:szCs w:val="24"/>
          <w:u w:val="single"/>
        </w:rPr>
        <w:t>Appendix C</w:t>
      </w:r>
      <w:r>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3.5</w:t>
      </w:r>
      <w:r>
        <w:rPr>
          <w:rFonts w:ascii="Arial" w:hAnsi="Arial" w:cs="Arial"/>
          <w:szCs w:val="24"/>
        </w:rPr>
        <w:tab/>
      </w:r>
      <w:r w:rsidRPr="00BD6D9B">
        <w:rPr>
          <w:rFonts w:ascii="Arial" w:hAnsi="Arial" w:cs="Arial"/>
          <w:szCs w:val="24"/>
        </w:rPr>
        <w:t xml:space="preserve">If the </w:t>
      </w:r>
      <w:r>
        <w:rPr>
          <w:rFonts w:ascii="Arial" w:hAnsi="Arial" w:cs="Arial"/>
          <w:szCs w:val="24"/>
        </w:rPr>
        <w:t xml:space="preserve">conditions under </w:t>
      </w:r>
      <w:r w:rsidRPr="00BD6D9B">
        <w:rPr>
          <w:rFonts w:ascii="Arial" w:hAnsi="Arial" w:cs="Arial"/>
          <w:szCs w:val="24"/>
        </w:rPr>
        <w:t>Regulation 5</w:t>
      </w:r>
      <w:r>
        <w:rPr>
          <w:rFonts w:ascii="Arial" w:hAnsi="Arial" w:cs="Arial"/>
          <w:szCs w:val="24"/>
        </w:rPr>
        <w:t xml:space="preserve"> are not met, a complaint may still be dealt under</w:t>
      </w:r>
      <w:r w:rsidRPr="00BD6D9B">
        <w:rPr>
          <w:rFonts w:ascii="Arial" w:hAnsi="Arial" w:cs="Arial"/>
          <w:szCs w:val="24"/>
        </w:rPr>
        <w:t xml:space="preserve"> Part VII of the 19</w:t>
      </w:r>
      <w:r>
        <w:rPr>
          <w:rFonts w:ascii="Arial" w:hAnsi="Arial" w:cs="Arial"/>
          <w:szCs w:val="24"/>
        </w:rPr>
        <w:t>98 Act if it meets certain exceptions listed subsequently in the Regulations. Such exceptions for certain complaints are dealt with below.</w:t>
      </w:r>
    </w:p>
    <w:p w:rsidR="006D6BC7" w:rsidRDefault="006D6BC7" w:rsidP="00CC7D42">
      <w:pPr>
        <w:spacing w:line="276" w:lineRule="auto"/>
        <w:rPr>
          <w:rFonts w:ascii="Arial" w:hAnsi="Arial" w:cs="Arial"/>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Exceptions for certain Complaints under Regulation 6(1)</w:t>
      </w:r>
    </w:p>
    <w:p w:rsidR="00D02013" w:rsidRDefault="00D02013" w:rsidP="00CC7D42">
      <w:pPr>
        <w:spacing w:line="276" w:lineRule="auto"/>
        <w:rPr>
          <w:rFonts w:ascii="Arial" w:hAnsi="Arial" w:cs="Arial"/>
          <w:b/>
          <w:szCs w:val="24"/>
          <w:u w:val="single"/>
        </w:rPr>
      </w:pPr>
    </w:p>
    <w:p w:rsidR="006D6BC7" w:rsidRDefault="006D6BC7" w:rsidP="00CC7D42">
      <w:pPr>
        <w:spacing w:line="276" w:lineRule="auto"/>
        <w:ind w:left="720" w:hanging="720"/>
        <w:rPr>
          <w:rFonts w:ascii="Arial" w:hAnsi="Arial" w:cs="Arial"/>
          <w:szCs w:val="24"/>
        </w:rPr>
      </w:pPr>
      <w:r>
        <w:rPr>
          <w:rFonts w:ascii="Arial" w:hAnsi="Arial" w:cs="Arial"/>
          <w:szCs w:val="24"/>
        </w:rPr>
        <w:t>4.1</w:t>
      </w:r>
      <w:r>
        <w:rPr>
          <w:rFonts w:ascii="Arial" w:hAnsi="Arial" w:cs="Arial"/>
          <w:szCs w:val="24"/>
        </w:rPr>
        <w:tab/>
      </w:r>
      <w:r w:rsidRPr="002D1988">
        <w:rPr>
          <w:rFonts w:ascii="Arial" w:hAnsi="Arial" w:cs="Arial"/>
          <w:szCs w:val="24"/>
        </w:rPr>
        <w:t>Reg</w:t>
      </w:r>
      <w:r>
        <w:rPr>
          <w:rFonts w:ascii="Arial" w:hAnsi="Arial" w:cs="Arial"/>
          <w:szCs w:val="24"/>
        </w:rPr>
        <w:t>ulation</w:t>
      </w:r>
      <w:r w:rsidRPr="002D1988">
        <w:rPr>
          <w:rFonts w:ascii="Arial" w:hAnsi="Arial" w:cs="Arial"/>
          <w:szCs w:val="24"/>
        </w:rPr>
        <w:t xml:space="preserve"> 6(1) of the 2001 Regulations provides that Reg</w:t>
      </w:r>
      <w:r>
        <w:rPr>
          <w:rFonts w:ascii="Arial" w:hAnsi="Arial" w:cs="Arial"/>
          <w:szCs w:val="24"/>
        </w:rPr>
        <w:t>ulation</w:t>
      </w:r>
      <w:r w:rsidRPr="002D1988">
        <w:rPr>
          <w:rFonts w:ascii="Arial" w:hAnsi="Arial" w:cs="Arial"/>
          <w:szCs w:val="24"/>
        </w:rPr>
        <w:t xml:space="preserve"> 5(2) </w:t>
      </w:r>
      <w:r>
        <w:rPr>
          <w:rFonts w:ascii="Arial" w:hAnsi="Arial" w:cs="Arial"/>
          <w:szCs w:val="24"/>
        </w:rPr>
        <w:t xml:space="preserve">(‘the 12 month requirement’) </w:t>
      </w:r>
      <w:r w:rsidRPr="002D1988">
        <w:rPr>
          <w:rFonts w:ascii="Arial" w:hAnsi="Arial" w:cs="Arial"/>
          <w:szCs w:val="24"/>
        </w:rPr>
        <w:t>will NOT apply where</w:t>
      </w:r>
      <w:r>
        <w:rPr>
          <w:rFonts w:ascii="Arial" w:hAnsi="Arial" w:cs="Arial"/>
          <w:szCs w:val="24"/>
        </w:rPr>
        <w:t>:</w:t>
      </w:r>
    </w:p>
    <w:p w:rsidR="006D6BC7"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the complaint is not the same or substantiall</w:t>
      </w:r>
      <w:r>
        <w:rPr>
          <w:rFonts w:ascii="Arial" w:hAnsi="Arial" w:cs="Arial"/>
        </w:rPr>
        <w:t>y the same as a previous complai</w:t>
      </w:r>
      <w:r w:rsidRPr="00BD6D9B">
        <w:rPr>
          <w:rFonts w:ascii="Arial" w:hAnsi="Arial" w:cs="Arial"/>
        </w:rPr>
        <w:t xml:space="preserve">nt </w:t>
      </w:r>
      <w:r>
        <w:rPr>
          <w:rFonts w:ascii="Arial" w:hAnsi="Arial" w:cs="Arial"/>
        </w:rPr>
        <w:t xml:space="preserve">or matter, </w:t>
      </w:r>
      <w:r w:rsidRPr="00BD6D9B">
        <w:rPr>
          <w:rFonts w:ascii="Arial" w:hAnsi="Arial" w:cs="Arial"/>
          <w:u w:val="single"/>
        </w:rPr>
        <w:t>and</w:t>
      </w:r>
      <w:r w:rsidRPr="00BD6D9B">
        <w:rPr>
          <w:rFonts w:ascii="Arial" w:hAnsi="Arial" w:cs="Arial"/>
        </w:rPr>
        <w:t xml:space="preserve"> </w:t>
      </w:r>
    </w:p>
    <w:p w:rsidR="006D6BC7"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where the Ombudsman believes that a member may have committed a criminal offence or behaved in a manner which would ju</w:t>
      </w:r>
      <w:r>
        <w:rPr>
          <w:rFonts w:ascii="Arial" w:hAnsi="Arial" w:cs="Arial"/>
        </w:rPr>
        <w:t xml:space="preserve">stify disciplinary proceedings, </w:t>
      </w:r>
      <w:r w:rsidRPr="00BD6D9B">
        <w:rPr>
          <w:rFonts w:ascii="Arial" w:hAnsi="Arial" w:cs="Arial"/>
          <w:u w:val="single"/>
        </w:rPr>
        <w:t xml:space="preserve">and </w:t>
      </w:r>
    </w:p>
    <w:p w:rsidR="006D6BC7" w:rsidRPr="00BD6D9B"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 xml:space="preserve">the Ombudsman believes that the complaint should be investigated because of the gravity of the matter </w:t>
      </w:r>
      <w:r w:rsidRPr="00BD6D9B">
        <w:rPr>
          <w:rFonts w:ascii="Arial" w:hAnsi="Arial" w:cs="Arial"/>
          <w:u w:val="single"/>
        </w:rPr>
        <w:t>OR</w:t>
      </w:r>
      <w:r w:rsidRPr="00BD6D9B">
        <w:rPr>
          <w:rFonts w:ascii="Arial" w:hAnsi="Arial" w:cs="Arial"/>
        </w:rPr>
        <w:t xml:space="preserve"> the exceptional circumstances.</w:t>
      </w:r>
    </w:p>
    <w:p w:rsidR="006D6BC7" w:rsidRDefault="006D6BC7" w:rsidP="00CC7D42">
      <w:pPr>
        <w:spacing w:line="276" w:lineRule="auto"/>
        <w:ind w:left="144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4.2</w:t>
      </w:r>
      <w:r>
        <w:rPr>
          <w:rFonts w:ascii="Arial" w:hAnsi="Arial" w:cs="Arial"/>
          <w:szCs w:val="24"/>
        </w:rPr>
        <w:tab/>
      </w:r>
      <w:r w:rsidRPr="00BD6D9B">
        <w:rPr>
          <w:rFonts w:ascii="Arial" w:hAnsi="Arial" w:cs="Arial"/>
          <w:szCs w:val="24"/>
        </w:rPr>
        <w:t>Where a c</w:t>
      </w:r>
      <w:r>
        <w:rPr>
          <w:rFonts w:ascii="Arial" w:hAnsi="Arial" w:cs="Arial"/>
          <w:szCs w:val="24"/>
        </w:rPr>
        <w:t>ase</w:t>
      </w:r>
      <w:r w:rsidRPr="00BD6D9B">
        <w:rPr>
          <w:rFonts w:ascii="Arial" w:hAnsi="Arial" w:cs="Arial"/>
          <w:szCs w:val="24"/>
        </w:rPr>
        <w:t xml:space="preserve"> falls </w:t>
      </w:r>
      <w:r>
        <w:rPr>
          <w:rFonts w:ascii="Arial" w:hAnsi="Arial" w:cs="Arial"/>
          <w:szCs w:val="24"/>
        </w:rPr>
        <w:t xml:space="preserve">under Regulation 6(1) then </w:t>
      </w:r>
      <w:r w:rsidRPr="00BD6D9B">
        <w:rPr>
          <w:rFonts w:ascii="Arial" w:hAnsi="Arial" w:cs="Arial"/>
          <w:szCs w:val="24"/>
        </w:rPr>
        <w:t>the Ombudsman shall in</w:t>
      </w:r>
      <w:r>
        <w:rPr>
          <w:rFonts w:ascii="Arial" w:hAnsi="Arial" w:cs="Arial"/>
          <w:szCs w:val="24"/>
        </w:rPr>
        <w:t>vestigate the complaint under section</w:t>
      </w:r>
      <w:r w:rsidRPr="00BD6D9B">
        <w:rPr>
          <w:rFonts w:ascii="Arial" w:hAnsi="Arial" w:cs="Arial"/>
          <w:szCs w:val="24"/>
        </w:rPr>
        <w:t xml:space="preserve"> 56 of the 1998 Act (</w:t>
      </w:r>
      <w:r>
        <w:rPr>
          <w:rFonts w:ascii="Arial" w:hAnsi="Arial" w:cs="Arial"/>
          <w:szCs w:val="24"/>
        </w:rPr>
        <w:t xml:space="preserve">as per Regulation </w:t>
      </w:r>
      <w:r w:rsidRPr="00BD6D9B">
        <w:rPr>
          <w:rFonts w:ascii="Arial" w:hAnsi="Arial" w:cs="Arial"/>
          <w:szCs w:val="24"/>
        </w:rPr>
        <w:t>6(3)</w:t>
      </w:r>
      <w:r>
        <w:rPr>
          <w:rFonts w:ascii="Arial" w:hAnsi="Arial" w:cs="Arial"/>
          <w:szCs w:val="24"/>
        </w:rPr>
        <w:t xml:space="preserve"> of the 2001 Regulations</w:t>
      </w:r>
      <w:r w:rsidRPr="00BD6D9B">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Exceptions for certain Complaints under Regulation 6(2)</w:t>
      </w:r>
    </w:p>
    <w:p w:rsidR="00D02013" w:rsidRDefault="00D02013" w:rsidP="00CC7D42">
      <w:pPr>
        <w:spacing w:line="276" w:lineRule="auto"/>
        <w:rPr>
          <w:rFonts w:ascii="Arial" w:hAnsi="Arial" w:cs="Arial"/>
          <w:b/>
          <w:szCs w:val="24"/>
          <w:u w:val="single"/>
        </w:rPr>
      </w:pPr>
    </w:p>
    <w:p w:rsidR="006D6BC7" w:rsidRDefault="006D6BC7" w:rsidP="00CC7D42">
      <w:pPr>
        <w:spacing w:line="276" w:lineRule="auto"/>
        <w:ind w:left="720" w:hanging="720"/>
        <w:rPr>
          <w:rFonts w:ascii="Arial" w:hAnsi="Arial" w:cs="Arial"/>
          <w:szCs w:val="24"/>
        </w:rPr>
      </w:pPr>
      <w:r>
        <w:rPr>
          <w:rFonts w:ascii="Arial" w:hAnsi="Arial" w:cs="Arial"/>
          <w:szCs w:val="24"/>
        </w:rPr>
        <w:t>5.1</w:t>
      </w:r>
      <w:r>
        <w:rPr>
          <w:rFonts w:ascii="Arial" w:hAnsi="Arial" w:cs="Arial"/>
          <w:szCs w:val="24"/>
        </w:rPr>
        <w:tab/>
      </w:r>
      <w:r w:rsidRPr="00BD6D9B">
        <w:rPr>
          <w:rFonts w:ascii="Arial" w:hAnsi="Arial" w:cs="Arial"/>
          <w:szCs w:val="24"/>
        </w:rPr>
        <w:t>Reg</w:t>
      </w:r>
      <w:r>
        <w:rPr>
          <w:rFonts w:ascii="Arial" w:hAnsi="Arial" w:cs="Arial"/>
          <w:szCs w:val="24"/>
        </w:rPr>
        <w:t>ulation</w:t>
      </w:r>
      <w:r w:rsidRPr="00BD6D9B">
        <w:rPr>
          <w:rFonts w:ascii="Arial" w:hAnsi="Arial" w:cs="Arial"/>
          <w:szCs w:val="24"/>
        </w:rPr>
        <w:t xml:space="preserve"> 6(2) of the 2001 provides that Regulations 5(2)</w:t>
      </w:r>
      <w:r>
        <w:rPr>
          <w:rFonts w:ascii="Arial" w:hAnsi="Arial" w:cs="Arial"/>
          <w:szCs w:val="24"/>
        </w:rPr>
        <w:t xml:space="preserve"> </w:t>
      </w:r>
      <w:r w:rsidRPr="00027B53">
        <w:rPr>
          <w:rFonts w:ascii="Arial" w:hAnsi="Arial" w:cs="Arial"/>
          <w:szCs w:val="24"/>
        </w:rPr>
        <w:t>(‘the 12 month</w:t>
      </w:r>
      <w:r>
        <w:rPr>
          <w:rFonts w:ascii="Arial" w:hAnsi="Arial" w:cs="Arial"/>
          <w:szCs w:val="24"/>
        </w:rPr>
        <w:t xml:space="preserve"> requirement’)</w:t>
      </w:r>
      <w:r w:rsidRPr="00BD6D9B">
        <w:rPr>
          <w:rFonts w:ascii="Arial" w:hAnsi="Arial" w:cs="Arial"/>
          <w:szCs w:val="24"/>
        </w:rPr>
        <w:t xml:space="preserve"> </w:t>
      </w:r>
      <w:r w:rsidRPr="00027B53">
        <w:rPr>
          <w:rFonts w:ascii="Arial" w:hAnsi="Arial" w:cs="Arial"/>
          <w:szCs w:val="24"/>
        </w:rPr>
        <w:t>and Regulation 5(3)</w:t>
      </w:r>
      <w:r>
        <w:rPr>
          <w:rFonts w:ascii="Arial" w:hAnsi="Arial" w:cs="Arial"/>
          <w:szCs w:val="24"/>
        </w:rPr>
        <w:t xml:space="preserve"> will not apply where:</w:t>
      </w:r>
    </w:p>
    <w:p w:rsidR="006D6BC7" w:rsidRPr="00027B53" w:rsidRDefault="006D6BC7" w:rsidP="00CC7D42">
      <w:pPr>
        <w:pStyle w:val="ListParagraph"/>
        <w:numPr>
          <w:ilvl w:val="0"/>
          <w:numId w:val="20"/>
        </w:numPr>
        <w:spacing w:after="160" w:line="276" w:lineRule="auto"/>
        <w:contextualSpacing/>
        <w:jc w:val="both"/>
        <w:rPr>
          <w:rFonts w:ascii="Arial" w:hAnsi="Arial" w:cs="Arial"/>
        </w:rPr>
      </w:pPr>
      <w:r w:rsidRPr="00027B53">
        <w:rPr>
          <w:rFonts w:ascii="Arial" w:hAnsi="Arial" w:cs="Arial"/>
          <w:bCs/>
        </w:rPr>
        <w:t>new evidence has come to light which is not evidence which was reasonably available at the time of the original complaint</w:t>
      </w:r>
      <w:r>
        <w:rPr>
          <w:rFonts w:ascii="Arial" w:hAnsi="Arial" w:cs="Arial"/>
          <w:bCs/>
        </w:rPr>
        <w:t>,</w:t>
      </w:r>
      <w:r w:rsidRPr="00027B53">
        <w:rPr>
          <w:rFonts w:ascii="Arial" w:hAnsi="Arial" w:cs="Arial"/>
        </w:rPr>
        <w:t xml:space="preserve"> </w:t>
      </w:r>
      <w:r w:rsidRPr="00027B53">
        <w:rPr>
          <w:rFonts w:ascii="Arial" w:hAnsi="Arial" w:cs="Arial"/>
          <w:u w:val="single"/>
        </w:rPr>
        <w:t>and</w:t>
      </w:r>
      <w:r w:rsidRPr="00027B53">
        <w:rPr>
          <w:rFonts w:ascii="Arial" w:hAnsi="Arial" w:cs="Arial"/>
        </w:rPr>
        <w:t xml:space="preserve"> </w:t>
      </w:r>
    </w:p>
    <w:p w:rsidR="006D6BC7" w:rsidRDefault="006D6BC7" w:rsidP="00CC7D42">
      <w:pPr>
        <w:pStyle w:val="ListParagraph"/>
        <w:numPr>
          <w:ilvl w:val="0"/>
          <w:numId w:val="20"/>
        </w:numPr>
        <w:spacing w:after="160" w:line="276" w:lineRule="auto"/>
        <w:contextualSpacing/>
        <w:jc w:val="both"/>
        <w:rPr>
          <w:rFonts w:ascii="Arial" w:hAnsi="Arial" w:cs="Arial"/>
        </w:rPr>
      </w:pPr>
      <w:r w:rsidRPr="00027B53">
        <w:rPr>
          <w:rFonts w:ascii="Arial" w:hAnsi="Arial" w:cs="Arial"/>
        </w:rPr>
        <w:t xml:space="preserve">the Ombudsman believes that a member may have committed a criminal offence or behaved in a manner which would justify disciplinary proceedings, </w:t>
      </w:r>
      <w:r w:rsidRPr="00027B53">
        <w:rPr>
          <w:rFonts w:ascii="Arial" w:hAnsi="Arial" w:cs="Arial"/>
          <w:u w:val="single"/>
        </w:rPr>
        <w:t xml:space="preserve">and </w:t>
      </w:r>
    </w:p>
    <w:p w:rsidR="006D6BC7" w:rsidRPr="00027B53" w:rsidRDefault="006D6BC7" w:rsidP="00CC7D42">
      <w:pPr>
        <w:pStyle w:val="ListParagraph"/>
        <w:numPr>
          <w:ilvl w:val="0"/>
          <w:numId w:val="20"/>
        </w:numPr>
        <w:spacing w:after="160" w:line="276" w:lineRule="auto"/>
        <w:contextualSpacing/>
        <w:jc w:val="both"/>
        <w:rPr>
          <w:rFonts w:ascii="Arial" w:hAnsi="Arial" w:cs="Arial"/>
        </w:rPr>
      </w:pPr>
      <w:r w:rsidRPr="00027B53">
        <w:rPr>
          <w:rFonts w:ascii="Arial" w:hAnsi="Arial" w:cs="Arial"/>
        </w:rPr>
        <w:t xml:space="preserve">the Ombudsman believes that the complaint should be investigated because of the gravity of the matter </w:t>
      </w:r>
      <w:r w:rsidRPr="00027B53">
        <w:rPr>
          <w:rFonts w:ascii="Arial" w:hAnsi="Arial" w:cs="Arial"/>
          <w:u w:val="single"/>
        </w:rPr>
        <w:t>OR</w:t>
      </w:r>
      <w:r w:rsidRPr="00027B53">
        <w:rPr>
          <w:rFonts w:ascii="Arial" w:hAnsi="Arial" w:cs="Arial"/>
        </w:rPr>
        <w:t xml:space="preserve"> the exceptional circumstances.</w:t>
      </w:r>
    </w:p>
    <w:p w:rsidR="006D6BC7" w:rsidRDefault="006D6BC7" w:rsidP="00CC7D42">
      <w:pPr>
        <w:spacing w:line="276" w:lineRule="auto"/>
        <w:rPr>
          <w:rFonts w:ascii="Arial" w:hAnsi="Arial" w:cs="Arial"/>
          <w:b/>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5.2</w:t>
      </w:r>
      <w:r>
        <w:rPr>
          <w:rFonts w:ascii="Arial" w:hAnsi="Arial" w:cs="Arial"/>
          <w:szCs w:val="24"/>
        </w:rPr>
        <w:tab/>
      </w:r>
      <w:r w:rsidRPr="00BD6D9B">
        <w:rPr>
          <w:rFonts w:ascii="Arial" w:hAnsi="Arial" w:cs="Arial"/>
          <w:szCs w:val="24"/>
        </w:rPr>
        <w:t>Where a c</w:t>
      </w:r>
      <w:r>
        <w:rPr>
          <w:rFonts w:ascii="Arial" w:hAnsi="Arial" w:cs="Arial"/>
          <w:szCs w:val="24"/>
        </w:rPr>
        <w:t>ase</w:t>
      </w:r>
      <w:r w:rsidRPr="00BD6D9B">
        <w:rPr>
          <w:rFonts w:ascii="Arial" w:hAnsi="Arial" w:cs="Arial"/>
          <w:szCs w:val="24"/>
        </w:rPr>
        <w:t xml:space="preserve"> falls </w:t>
      </w:r>
      <w:r>
        <w:rPr>
          <w:rFonts w:ascii="Arial" w:hAnsi="Arial" w:cs="Arial"/>
          <w:szCs w:val="24"/>
        </w:rPr>
        <w:t xml:space="preserve">under Regulation 6(2) then </w:t>
      </w:r>
      <w:r w:rsidRPr="00BD6D9B">
        <w:rPr>
          <w:rFonts w:ascii="Arial" w:hAnsi="Arial" w:cs="Arial"/>
          <w:szCs w:val="24"/>
        </w:rPr>
        <w:t>the Ombudsman shall in</w:t>
      </w:r>
      <w:r>
        <w:rPr>
          <w:rFonts w:ascii="Arial" w:hAnsi="Arial" w:cs="Arial"/>
          <w:szCs w:val="24"/>
        </w:rPr>
        <w:t>vestigate the complaint under section</w:t>
      </w:r>
      <w:r w:rsidRPr="00BD6D9B">
        <w:rPr>
          <w:rFonts w:ascii="Arial" w:hAnsi="Arial" w:cs="Arial"/>
          <w:szCs w:val="24"/>
        </w:rPr>
        <w:t xml:space="preserve"> 56 of the 1998 Act (</w:t>
      </w:r>
      <w:r>
        <w:rPr>
          <w:rFonts w:ascii="Arial" w:hAnsi="Arial" w:cs="Arial"/>
          <w:szCs w:val="24"/>
        </w:rPr>
        <w:t xml:space="preserve">as per Regulation </w:t>
      </w:r>
      <w:r w:rsidRPr="00BD6D9B">
        <w:rPr>
          <w:rFonts w:ascii="Arial" w:hAnsi="Arial" w:cs="Arial"/>
          <w:szCs w:val="24"/>
        </w:rPr>
        <w:t>6(3)</w:t>
      </w:r>
      <w:r>
        <w:rPr>
          <w:rFonts w:ascii="Arial" w:hAnsi="Arial" w:cs="Arial"/>
          <w:szCs w:val="24"/>
        </w:rPr>
        <w:t xml:space="preserve"> of the 2001 Regulations</w:t>
      </w:r>
      <w:r w:rsidRPr="00BD6D9B">
        <w:rPr>
          <w:rFonts w:ascii="Arial" w:hAnsi="Arial" w:cs="Arial"/>
          <w:szCs w:val="24"/>
        </w:rPr>
        <w:t>).</w:t>
      </w:r>
    </w:p>
    <w:p w:rsidR="006D6BC7" w:rsidRDefault="006D6BC7" w:rsidP="00CC7D42">
      <w:pPr>
        <w:spacing w:line="276" w:lineRule="auto"/>
        <w:rPr>
          <w:rFonts w:ascii="Arial" w:hAnsi="Arial" w:cs="Arial"/>
          <w:b/>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Discretion for certain Complaints under Regulation 6(4)</w:t>
      </w:r>
    </w:p>
    <w:p w:rsidR="00D02013" w:rsidRDefault="00D02013" w:rsidP="00CC7D42">
      <w:pPr>
        <w:spacing w:line="276" w:lineRule="auto"/>
        <w:rPr>
          <w:rFonts w:ascii="Arial" w:hAnsi="Arial" w:cs="Arial"/>
          <w:b/>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6.1</w:t>
      </w:r>
      <w:r>
        <w:rPr>
          <w:rFonts w:ascii="Arial" w:hAnsi="Arial" w:cs="Arial"/>
          <w:szCs w:val="24"/>
        </w:rPr>
        <w:tab/>
        <w:t>Under Regulation 6(4) of the 2001 Regulations, t</w:t>
      </w:r>
      <w:r w:rsidRPr="00574A13">
        <w:rPr>
          <w:rFonts w:ascii="Arial" w:hAnsi="Arial" w:cs="Arial"/>
          <w:szCs w:val="24"/>
        </w:rPr>
        <w:t xml:space="preserve">he </w:t>
      </w:r>
      <w:r>
        <w:rPr>
          <w:rFonts w:ascii="Arial" w:hAnsi="Arial" w:cs="Arial"/>
          <w:szCs w:val="24"/>
        </w:rPr>
        <w:t xml:space="preserve">Police </w:t>
      </w:r>
      <w:r w:rsidRPr="00574A13">
        <w:rPr>
          <w:rFonts w:ascii="Arial" w:hAnsi="Arial" w:cs="Arial"/>
          <w:szCs w:val="24"/>
        </w:rPr>
        <w:t>Ombudsman retains a di</w:t>
      </w:r>
      <w:r>
        <w:rPr>
          <w:rFonts w:ascii="Arial" w:hAnsi="Arial" w:cs="Arial"/>
          <w:szCs w:val="24"/>
        </w:rPr>
        <w:t>scretion to investigate under section</w:t>
      </w:r>
      <w:r w:rsidRPr="00574A13">
        <w:rPr>
          <w:rFonts w:ascii="Arial" w:hAnsi="Arial" w:cs="Arial"/>
          <w:szCs w:val="24"/>
        </w:rPr>
        <w:t xml:space="preserve"> 56</w:t>
      </w:r>
      <w:r>
        <w:rPr>
          <w:rFonts w:ascii="Arial" w:hAnsi="Arial" w:cs="Arial"/>
          <w:szCs w:val="24"/>
        </w:rPr>
        <w:t xml:space="preserve"> (of the 1998 Act)</w:t>
      </w:r>
      <w:r w:rsidRPr="00574A13">
        <w:rPr>
          <w:rFonts w:ascii="Arial" w:hAnsi="Arial" w:cs="Arial"/>
          <w:szCs w:val="24"/>
        </w:rPr>
        <w:t xml:space="preserve"> a claim falling within </w:t>
      </w:r>
      <w:r>
        <w:rPr>
          <w:rFonts w:ascii="Arial" w:hAnsi="Arial" w:cs="Arial"/>
          <w:szCs w:val="24"/>
        </w:rPr>
        <w:t xml:space="preserve">Regulation </w:t>
      </w:r>
      <w:r w:rsidRPr="00574A13">
        <w:rPr>
          <w:rFonts w:ascii="Arial" w:hAnsi="Arial" w:cs="Arial"/>
          <w:szCs w:val="24"/>
        </w:rPr>
        <w:t xml:space="preserve">6(1) or 6(2) even when not grave or exceptional but where the belief formed by </w:t>
      </w:r>
      <w:r>
        <w:rPr>
          <w:rFonts w:ascii="Arial" w:hAnsi="Arial" w:cs="Arial"/>
          <w:szCs w:val="24"/>
        </w:rPr>
        <w:t>her</w:t>
      </w:r>
      <w:r w:rsidRPr="00574A13">
        <w:rPr>
          <w:rFonts w:ascii="Arial" w:hAnsi="Arial" w:cs="Arial"/>
          <w:szCs w:val="24"/>
        </w:rPr>
        <w:t xml:space="preserve"> is that the member may have committed a criminal offence</w:t>
      </w:r>
      <w:r>
        <w:rPr>
          <w:rFonts w:ascii="Arial" w:hAnsi="Arial" w:cs="Arial"/>
          <w:szCs w:val="24"/>
        </w:rPr>
        <w:t>.</w:t>
      </w:r>
    </w:p>
    <w:p w:rsidR="006D6BC7" w:rsidRDefault="006D6BC7" w:rsidP="00CC7D42">
      <w:pPr>
        <w:spacing w:line="276" w:lineRule="auto"/>
        <w:rPr>
          <w:rFonts w:ascii="Arial" w:hAnsi="Arial" w:cs="Arial"/>
          <w:szCs w:val="24"/>
        </w:rPr>
      </w:pPr>
    </w:p>
    <w:p w:rsidR="006D6BC7" w:rsidRDefault="006D6BC7" w:rsidP="00CC7D42">
      <w:pPr>
        <w:numPr>
          <w:ilvl w:val="0"/>
          <w:numId w:val="22"/>
        </w:numPr>
        <w:spacing w:line="276" w:lineRule="auto"/>
        <w:rPr>
          <w:rFonts w:ascii="Arial" w:hAnsi="Arial" w:cs="Arial"/>
          <w:b/>
          <w:color w:val="007576"/>
          <w:sz w:val="28"/>
          <w:szCs w:val="28"/>
          <w:u w:val="single"/>
        </w:rPr>
      </w:pPr>
      <w:r w:rsidRPr="00B46CB5">
        <w:rPr>
          <w:rFonts w:ascii="Arial" w:hAnsi="Arial" w:cs="Arial"/>
          <w:b/>
          <w:color w:val="007576"/>
          <w:sz w:val="28"/>
          <w:szCs w:val="28"/>
          <w:u w:val="single"/>
        </w:rPr>
        <w:t>Conditions to be met for Referrals under Regulation 7</w:t>
      </w:r>
      <w:r w:rsidRPr="00B46CB5">
        <w:rPr>
          <w:rFonts w:ascii="Arial" w:hAnsi="Arial" w:cs="Arial"/>
          <w:b/>
          <w:color w:val="007576"/>
          <w:sz w:val="28"/>
          <w:szCs w:val="28"/>
          <w:u w:val="single"/>
        </w:rPr>
        <w:tab/>
      </w:r>
    </w:p>
    <w:p w:rsidR="00D02013" w:rsidRPr="00AF000C" w:rsidRDefault="00D02013" w:rsidP="00CC7D42">
      <w:pPr>
        <w:spacing w:line="276" w:lineRule="auto"/>
        <w:rPr>
          <w:rFonts w:ascii="Arial" w:hAnsi="Arial" w:cs="Arial"/>
          <w:b/>
          <w:szCs w:val="24"/>
        </w:rPr>
      </w:pPr>
    </w:p>
    <w:p w:rsidR="006D6BC7" w:rsidRPr="00AF000C" w:rsidRDefault="006D6BC7" w:rsidP="00CC7D42">
      <w:pPr>
        <w:spacing w:line="276" w:lineRule="auto"/>
        <w:ind w:left="720" w:hanging="720"/>
        <w:rPr>
          <w:rFonts w:ascii="Arial" w:hAnsi="Arial" w:cs="Arial"/>
          <w:szCs w:val="24"/>
        </w:rPr>
      </w:pPr>
      <w:r>
        <w:rPr>
          <w:rFonts w:ascii="Arial" w:hAnsi="Arial" w:cs="Arial"/>
          <w:szCs w:val="24"/>
        </w:rPr>
        <w:t>7.1</w:t>
      </w:r>
      <w:r>
        <w:rPr>
          <w:rFonts w:ascii="Arial" w:hAnsi="Arial" w:cs="Arial"/>
          <w:szCs w:val="24"/>
        </w:rPr>
        <w:tab/>
        <w:t>Regulation 7</w:t>
      </w:r>
      <w:r w:rsidRPr="00AF000C">
        <w:rPr>
          <w:rFonts w:ascii="Arial" w:hAnsi="Arial" w:cs="Arial"/>
          <w:szCs w:val="24"/>
        </w:rPr>
        <w:t xml:space="preserve"> provides for certain conditions to met for </w:t>
      </w:r>
      <w:r>
        <w:rPr>
          <w:rFonts w:ascii="Arial" w:hAnsi="Arial" w:cs="Arial"/>
          <w:szCs w:val="24"/>
        </w:rPr>
        <w:t>referrals by the Secretary of State, the Chief Constable or the Police Authority</w:t>
      </w:r>
      <w:r w:rsidRPr="00AF000C">
        <w:rPr>
          <w:rFonts w:ascii="Arial" w:hAnsi="Arial" w:cs="Arial"/>
          <w:szCs w:val="24"/>
        </w:rPr>
        <w:t xml:space="preserve"> before they </w:t>
      </w:r>
      <w:r>
        <w:rPr>
          <w:rFonts w:ascii="Arial" w:hAnsi="Arial" w:cs="Arial"/>
          <w:szCs w:val="24"/>
        </w:rPr>
        <w:t xml:space="preserve">shall be considered by the Police Ombudsman under sections (1), (2) or (4) of section 55 of </w:t>
      </w:r>
      <w:r w:rsidRPr="00AF000C">
        <w:rPr>
          <w:rFonts w:ascii="Arial" w:hAnsi="Arial" w:cs="Arial"/>
          <w:szCs w:val="24"/>
        </w:rPr>
        <w:t>the 1998 Act.</w:t>
      </w:r>
    </w:p>
    <w:p w:rsidR="006D6BC7" w:rsidRPr="00AF000C" w:rsidRDefault="006D6BC7" w:rsidP="00CC7D42">
      <w:pPr>
        <w:spacing w:line="276" w:lineRule="auto"/>
        <w:ind w:left="720" w:hanging="720"/>
        <w:rPr>
          <w:rFonts w:ascii="Arial" w:hAnsi="Arial" w:cs="Arial"/>
          <w:szCs w:val="24"/>
        </w:rPr>
      </w:pPr>
    </w:p>
    <w:p w:rsidR="006D6BC7" w:rsidRPr="00AF000C" w:rsidRDefault="006D6BC7" w:rsidP="00CC7D42">
      <w:pPr>
        <w:spacing w:line="276" w:lineRule="auto"/>
        <w:ind w:left="720" w:hanging="720"/>
        <w:rPr>
          <w:rFonts w:ascii="Arial" w:hAnsi="Arial" w:cs="Arial"/>
          <w:szCs w:val="24"/>
        </w:rPr>
      </w:pPr>
      <w:r>
        <w:rPr>
          <w:rFonts w:ascii="Arial" w:hAnsi="Arial" w:cs="Arial"/>
          <w:szCs w:val="24"/>
        </w:rPr>
        <w:t>7.2</w:t>
      </w:r>
      <w:r>
        <w:rPr>
          <w:rFonts w:ascii="Arial" w:hAnsi="Arial" w:cs="Arial"/>
          <w:szCs w:val="24"/>
        </w:rPr>
        <w:tab/>
        <w:t>Notably, Regulation 7(1</w:t>
      </w:r>
      <w:r w:rsidRPr="00AF000C">
        <w:rPr>
          <w:rFonts w:ascii="Arial" w:hAnsi="Arial" w:cs="Arial"/>
          <w:szCs w:val="24"/>
        </w:rPr>
        <w:t>) requires the conduct at issue to have taken place not more than 12 months before the date of the complaint (‘the 12 month requirement’).</w:t>
      </w:r>
    </w:p>
    <w:p w:rsidR="006D6BC7" w:rsidRPr="00AF000C" w:rsidRDefault="006D6BC7" w:rsidP="00CC7D42">
      <w:pPr>
        <w:spacing w:line="276" w:lineRule="auto"/>
        <w:ind w:left="720" w:hanging="720"/>
        <w:rPr>
          <w:rFonts w:ascii="Arial" w:hAnsi="Arial" w:cs="Arial"/>
          <w:szCs w:val="24"/>
        </w:rPr>
      </w:pPr>
      <w:r w:rsidRPr="00AF000C">
        <w:rPr>
          <w:rFonts w:ascii="Arial" w:hAnsi="Arial" w:cs="Arial"/>
          <w:szCs w:val="24"/>
        </w:rPr>
        <w:t xml:space="preserve"> </w:t>
      </w:r>
    </w:p>
    <w:p w:rsidR="006D6BC7" w:rsidRPr="00AF000C" w:rsidRDefault="006D6BC7" w:rsidP="00CC7D42">
      <w:pPr>
        <w:spacing w:line="276" w:lineRule="auto"/>
        <w:ind w:left="720" w:hanging="720"/>
        <w:rPr>
          <w:rFonts w:ascii="Arial" w:hAnsi="Arial" w:cs="Arial"/>
          <w:szCs w:val="24"/>
        </w:rPr>
      </w:pPr>
      <w:r>
        <w:rPr>
          <w:rFonts w:ascii="Arial" w:hAnsi="Arial" w:cs="Arial"/>
          <w:szCs w:val="24"/>
        </w:rPr>
        <w:t>7.3</w:t>
      </w:r>
      <w:r>
        <w:rPr>
          <w:rFonts w:ascii="Arial" w:hAnsi="Arial" w:cs="Arial"/>
          <w:szCs w:val="24"/>
        </w:rPr>
        <w:tab/>
        <w:t>Regulation 7(2</w:t>
      </w:r>
      <w:r w:rsidRPr="00AF000C">
        <w:rPr>
          <w:rFonts w:ascii="Arial" w:hAnsi="Arial" w:cs="Arial"/>
          <w:szCs w:val="24"/>
        </w:rPr>
        <w:t xml:space="preserve">)(a) to (f) lists six further requirements for a </w:t>
      </w:r>
      <w:r>
        <w:rPr>
          <w:rFonts w:ascii="Arial" w:hAnsi="Arial" w:cs="Arial"/>
          <w:szCs w:val="24"/>
        </w:rPr>
        <w:t>referral</w:t>
      </w:r>
      <w:r w:rsidRPr="00AF000C">
        <w:rPr>
          <w:rFonts w:ascii="Arial" w:hAnsi="Arial" w:cs="Arial"/>
          <w:szCs w:val="24"/>
        </w:rPr>
        <w:t xml:space="preserve"> to be dealt with in accordance with sections (1), (2) or (4) of section 55 of the 1998 Act.</w:t>
      </w:r>
      <w:r>
        <w:rPr>
          <w:rFonts w:ascii="Arial" w:hAnsi="Arial" w:cs="Arial"/>
          <w:szCs w:val="24"/>
        </w:rPr>
        <w:t xml:space="preserve"> </w:t>
      </w:r>
      <w:r w:rsidRPr="00921737">
        <w:rPr>
          <w:rFonts w:ascii="Arial" w:hAnsi="Arial" w:cs="Arial"/>
          <w:szCs w:val="24"/>
        </w:rPr>
        <w:t xml:space="preserve">These are considered further in </w:t>
      </w:r>
      <w:r w:rsidRPr="00921737">
        <w:rPr>
          <w:rFonts w:ascii="Arial" w:hAnsi="Arial" w:cs="Arial"/>
          <w:szCs w:val="24"/>
          <w:u w:val="single"/>
        </w:rPr>
        <w:t>Appendix C</w:t>
      </w:r>
      <w:r w:rsidRPr="00921737">
        <w:rPr>
          <w:rFonts w:ascii="Arial" w:hAnsi="Arial" w:cs="Arial"/>
          <w:szCs w:val="24"/>
        </w:rPr>
        <w:t>.</w:t>
      </w:r>
    </w:p>
    <w:p w:rsidR="006D6BC7" w:rsidRPr="00AF000C"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7.4</w:t>
      </w:r>
      <w:r w:rsidRPr="00AF000C">
        <w:rPr>
          <w:rFonts w:ascii="Arial" w:hAnsi="Arial" w:cs="Arial"/>
          <w:szCs w:val="24"/>
        </w:rPr>
        <w:tab/>
        <w:t>If t</w:t>
      </w:r>
      <w:r>
        <w:rPr>
          <w:rFonts w:ascii="Arial" w:hAnsi="Arial" w:cs="Arial"/>
          <w:szCs w:val="24"/>
        </w:rPr>
        <w:t>he conditions under Regulation 7</w:t>
      </w:r>
      <w:r w:rsidRPr="00AF000C">
        <w:rPr>
          <w:rFonts w:ascii="Arial" w:hAnsi="Arial" w:cs="Arial"/>
          <w:szCs w:val="24"/>
        </w:rPr>
        <w:t xml:space="preserve"> are not met, a </w:t>
      </w:r>
      <w:r>
        <w:rPr>
          <w:rFonts w:ascii="Arial" w:hAnsi="Arial" w:cs="Arial"/>
          <w:szCs w:val="24"/>
        </w:rPr>
        <w:t>referral</w:t>
      </w:r>
      <w:r w:rsidRPr="00AF000C">
        <w:rPr>
          <w:rFonts w:ascii="Arial" w:hAnsi="Arial" w:cs="Arial"/>
          <w:szCs w:val="24"/>
        </w:rPr>
        <w:t xml:space="preserve"> may still be dealt with in accordance with Part VII of the 1998 Act if it meets certain exceptions listed subsequently in the Regulations. Such exceptions for certain complaints are dealt with below.</w:t>
      </w:r>
    </w:p>
    <w:p w:rsidR="006D6BC7" w:rsidRDefault="006D6BC7" w:rsidP="00CC7D42">
      <w:pPr>
        <w:spacing w:line="276" w:lineRule="auto"/>
        <w:ind w:left="720" w:hanging="720"/>
        <w:rPr>
          <w:rFonts w:ascii="Arial" w:hAnsi="Arial" w:cs="Arial"/>
          <w:b/>
          <w:color w:val="007576"/>
          <w:sz w:val="28"/>
          <w:szCs w:val="28"/>
          <w:u w:val="single"/>
        </w:rPr>
      </w:pPr>
      <w:r>
        <w:rPr>
          <w:rFonts w:ascii="Arial" w:hAnsi="Arial" w:cs="Arial"/>
          <w:b/>
          <w:szCs w:val="24"/>
        </w:rPr>
        <w:t>8</w:t>
      </w:r>
      <w:r w:rsidRPr="00AF000C">
        <w:rPr>
          <w:rFonts w:ascii="Arial" w:hAnsi="Arial" w:cs="Arial"/>
          <w:b/>
          <w:szCs w:val="24"/>
        </w:rPr>
        <w:t>.</w:t>
      </w:r>
      <w:r w:rsidRPr="00AF000C">
        <w:rPr>
          <w:rFonts w:ascii="Arial" w:hAnsi="Arial" w:cs="Arial"/>
          <w:b/>
          <w:szCs w:val="24"/>
        </w:rPr>
        <w:tab/>
      </w:r>
      <w:r w:rsidRPr="00B46CB5">
        <w:rPr>
          <w:rFonts w:ascii="Arial" w:hAnsi="Arial" w:cs="Arial"/>
          <w:b/>
          <w:color w:val="007576"/>
          <w:sz w:val="28"/>
          <w:szCs w:val="28"/>
          <w:u w:val="single"/>
        </w:rPr>
        <w:t>Conditions to be met for Own Motion (Non-Complaint) Matters u</w:t>
      </w:r>
      <w:r w:rsidR="00D02013">
        <w:rPr>
          <w:rFonts w:ascii="Arial" w:hAnsi="Arial" w:cs="Arial"/>
          <w:b/>
          <w:color w:val="007576"/>
          <w:sz w:val="28"/>
          <w:szCs w:val="28"/>
          <w:u w:val="single"/>
        </w:rPr>
        <w:t>nder Regulation 8</w:t>
      </w:r>
    </w:p>
    <w:p w:rsidR="00D02013" w:rsidRPr="00B46CB5" w:rsidRDefault="00D02013" w:rsidP="00CC7D42">
      <w:pPr>
        <w:spacing w:line="276" w:lineRule="auto"/>
        <w:ind w:left="720" w:hanging="720"/>
        <w:rPr>
          <w:rFonts w:ascii="Arial" w:hAnsi="Arial" w:cs="Arial"/>
          <w:b/>
          <w:color w:val="007576"/>
          <w:sz w:val="28"/>
          <w:szCs w:val="28"/>
          <w:u w:val="single"/>
        </w:rPr>
      </w:pPr>
    </w:p>
    <w:p w:rsidR="006D6BC7" w:rsidRPr="00AF000C" w:rsidRDefault="006D6BC7" w:rsidP="00CC7D42">
      <w:pPr>
        <w:spacing w:line="276" w:lineRule="auto"/>
        <w:ind w:left="720" w:hanging="720"/>
        <w:rPr>
          <w:rFonts w:ascii="Arial" w:hAnsi="Arial" w:cs="Arial"/>
          <w:szCs w:val="24"/>
        </w:rPr>
      </w:pPr>
      <w:r>
        <w:rPr>
          <w:rFonts w:ascii="Arial" w:hAnsi="Arial" w:cs="Arial"/>
          <w:szCs w:val="24"/>
        </w:rPr>
        <w:t>8.1</w:t>
      </w:r>
      <w:r>
        <w:rPr>
          <w:rFonts w:ascii="Arial" w:hAnsi="Arial" w:cs="Arial"/>
          <w:szCs w:val="24"/>
        </w:rPr>
        <w:tab/>
        <w:t>Regulation 8</w:t>
      </w:r>
      <w:r w:rsidRPr="00AF000C">
        <w:rPr>
          <w:rFonts w:ascii="Arial" w:hAnsi="Arial" w:cs="Arial"/>
          <w:szCs w:val="24"/>
        </w:rPr>
        <w:t xml:space="preserve"> provides for certain conditions to met </w:t>
      </w:r>
      <w:r>
        <w:rPr>
          <w:rFonts w:ascii="Arial" w:hAnsi="Arial" w:cs="Arial"/>
          <w:szCs w:val="24"/>
        </w:rPr>
        <w:t>before the Police Ombudsman shall be able to consider a formal investigation of any o</w:t>
      </w:r>
      <w:r w:rsidRPr="00965455">
        <w:rPr>
          <w:rFonts w:ascii="Arial" w:hAnsi="Arial" w:cs="Arial"/>
          <w:szCs w:val="24"/>
        </w:rPr>
        <w:t>w</w:t>
      </w:r>
      <w:r>
        <w:rPr>
          <w:rFonts w:ascii="Arial" w:hAnsi="Arial" w:cs="Arial"/>
          <w:szCs w:val="24"/>
        </w:rPr>
        <w:t>n motion (non-complaint) matter under section 55(6) of the 1998 Act.</w:t>
      </w:r>
    </w:p>
    <w:p w:rsidR="006D6BC7" w:rsidRPr="00AF000C" w:rsidRDefault="006D6BC7" w:rsidP="00CC7D42">
      <w:pPr>
        <w:spacing w:line="276" w:lineRule="auto"/>
        <w:ind w:left="720" w:hanging="720"/>
        <w:rPr>
          <w:rFonts w:ascii="Arial" w:hAnsi="Arial" w:cs="Arial"/>
          <w:szCs w:val="24"/>
        </w:rPr>
      </w:pPr>
    </w:p>
    <w:p w:rsidR="006D6BC7" w:rsidRPr="00AF000C" w:rsidRDefault="006D6BC7" w:rsidP="00CC7D42">
      <w:pPr>
        <w:spacing w:line="276" w:lineRule="auto"/>
        <w:ind w:left="720" w:hanging="720"/>
        <w:rPr>
          <w:rFonts w:ascii="Arial" w:hAnsi="Arial" w:cs="Arial"/>
          <w:szCs w:val="24"/>
        </w:rPr>
      </w:pPr>
      <w:r>
        <w:rPr>
          <w:rFonts w:ascii="Arial" w:hAnsi="Arial" w:cs="Arial"/>
          <w:szCs w:val="24"/>
        </w:rPr>
        <w:t>8.2</w:t>
      </w:r>
      <w:r>
        <w:rPr>
          <w:rFonts w:ascii="Arial" w:hAnsi="Arial" w:cs="Arial"/>
          <w:szCs w:val="24"/>
        </w:rPr>
        <w:tab/>
        <w:t>Notably, Regulation 8(a</w:t>
      </w:r>
      <w:r w:rsidRPr="00AF000C">
        <w:rPr>
          <w:rFonts w:ascii="Arial" w:hAnsi="Arial" w:cs="Arial"/>
          <w:szCs w:val="24"/>
        </w:rPr>
        <w:t xml:space="preserve">) requires the conduct at issue to have taken place not more than 12 months before </w:t>
      </w:r>
      <w:r>
        <w:rPr>
          <w:rFonts w:ascii="Arial" w:hAnsi="Arial" w:cs="Arial"/>
          <w:szCs w:val="24"/>
        </w:rPr>
        <w:t>that time</w:t>
      </w:r>
      <w:r w:rsidRPr="00AF000C">
        <w:rPr>
          <w:rFonts w:ascii="Arial" w:hAnsi="Arial" w:cs="Arial"/>
          <w:szCs w:val="24"/>
        </w:rPr>
        <w:t xml:space="preserve"> (‘the 12 month requirement’).</w:t>
      </w:r>
    </w:p>
    <w:p w:rsidR="006D6BC7" w:rsidRPr="00AF000C" w:rsidRDefault="006D6BC7" w:rsidP="00CC7D42">
      <w:pPr>
        <w:spacing w:line="276" w:lineRule="auto"/>
        <w:ind w:left="720" w:hanging="720"/>
        <w:rPr>
          <w:rFonts w:ascii="Arial" w:hAnsi="Arial" w:cs="Arial"/>
          <w:szCs w:val="24"/>
        </w:rPr>
      </w:pPr>
      <w:r w:rsidRPr="00AF000C">
        <w:rPr>
          <w:rFonts w:ascii="Arial" w:hAnsi="Arial" w:cs="Arial"/>
          <w:szCs w:val="24"/>
        </w:rPr>
        <w:t xml:space="preserve"> </w:t>
      </w:r>
    </w:p>
    <w:p w:rsidR="006D6BC7" w:rsidRPr="00AF000C" w:rsidRDefault="006D6BC7" w:rsidP="00CC7D42">
      <w:pPr>
        <w:spacing w:line="276" w:lineRule="auto"/>
        <w:ind w:left="720" w:hanging="720"/>
        <w:rPr>
          <w:rFonts w:ascii="Arial" w:hAnsi="Arial" w:cs="Arial"/>
          <w:szCs w:val="24"/>
        </w:rPr>
      </w:pPr>
      <w:r>
        <w:rPr>
          <w:rFonts w:ascii="Arial" w:hAnsi="Arial" w:cs="Arial"/>
          <w:szCs w:val="24"/>
        </w:rPr>
        <w:lastRenderedPageBreak/>
        <w:t>8.3</w:t>
      </w:r>
      <w:r>
        <w:rPr>
          <w:rFonts w:ascii="Arial" w:hAnsi="Arial" w:cs="Arial"/>
          <w:szCs w:val="24"/>
        </w:rPr>
        <w:tab/>
        <w:t>Regulation 8(b</w:t>
      </w:r>
      <w:r w:rsidRPr="00AF000C">
        <w:rPr>
          <w:rFonts w:ascii="Arial" w:hAnsi="Arial" w:cs="Arial"/>
          <w:szCs w:val="24"/>
        </w:rPr>
        <w:t>)</w:t>
      </w:r>
      <w:r>
        <w:rPr>
          <w:rFonts w:ascii="Arial" w:hAnsi="Arial" w:cs="Arial"/>
          <w:szCs w:val="24"/>
        </w:rPr>
        <w:t xml:space="preserve"> to (g</w:t>
      </w:r>
      <w:r w:rsidRPr="00AF000C">
        <w:rPr>
          <w:rFonts w:ascii="Arial" w:hAnsi="Arial" w:cs="Arial"/>
          <w:szCs w:val="24"/>
        </w:rPr>
        <w:t>) lists six further requirements for a</w:t>
      </w:r>
      <w:r>
        <w:rPr>
          <w:rFonts w:ascii="Arial" w:hAnsi="Arial" w:cs="Arial"/>
          <w:szCs w:val="24"/>
        </w:rPr>
        <w:t>n</w:t>
      </w:r>
      <w:r w:rsidRPr="00AF000C">
        <w:rPr>
          <w:rFonts w:ascii="Arial" w:hAnsi="Arial" w:cs="Arial"/>
          <w:szCs w:val="24"/>
        </w:rPr>
        <w:t xml:space="preserve"> </w:t>
      </w:r>
      <w:r w:rsidRPr="004A7CE3">
        <w:rPr>
          <w:rFonts w:ascii="Arial" w:hAnsi="Arial" w:cs="Arial"/>
          <w:szCs w:val="24"/>
        </w:rPr>
        <w:t>own motion (non-complaint) matter</w:t>
      </w:r>
      <w:r w:rsidRPr="00AF000C">
        <w:rPr>
          <w:rFonts w:ascii="Arial" w:hAnsi="Arial" w:cs="Arial"/>
          <w:szCs w:val="24"/>
        </w:rPr>
        <w:t xml:space="preserve"> to be dealt with in accordance with </w:t>
      </w:r>
      <w:r w:rsidRPr="00965455">
        <w:rPr>
          <w:rFonts w:ascii="Arial" w:hAnsi="Arial" w:cs="Arial"/>
          <w:szCs w:val="24"/>
        </w:rPr>
        <w:t>section 55(6) of the 1998 Act.</w:t>
      </w:r>
      <w:r>
        <w:rPr>
          <w:rFonts w:ascii="Arial" w:hAnsi="Arial" w:cs="Arial"/>
          <w:szCs w:val="24"/>
        </w:rPr>
        <w:t xml:space="preserve"> </w:t>
      </w:r>
      <w:r w:rsidRPr="00921737">
        <w:rPr>
          <w:rFonts w:ascii="Arial" w:hAnsi="Arial" w:cs="Arial"/>
          <w:szCs w:val="24"/>
        </w:rPr>
        <w:t xml:space="preserve">These are considered further in </w:t>
      </w:r>
      <w:r w:rsidRPr="00921737">
        <w:rPr>
          <w:rFonts w:ascii="Arial" w:hAnsi="Arial" w:cs="Arial"/>
          <w:szCs w:val="24"/>
          <w:u w:val="single"/>
        </w:rPr>
        <w:t>Appendix C</w:t>
      </w:r>
      <w:r w:rsidRPr="00921737">
        <w:rPr>
          <w:rFonts w:ascii="Arial" w:hAnsi="Arial" w:cs="Arial"/>
          <w:szCs w:val="24"/>
        </w:rPr>
        <w:t>.</w:t>
      </w:r>
    </w:p>
    <w:p w:rsidR="006D6BC7" w:rsidRPr="00AF000C"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8.4</w:t>
      </w:r>
      <w:r w:rsidRPr="00AF000C">
        <w:rPr>
          <w:rFonts w:ascii="Arial" w:hAnsi="Arial" w:cs="Arial"/>
          <w:szCs w:val="24"/>
        </w:rPr>
        <w:tab/>
        <w:t>If t</w:t>
      </w:r>
      <w:r>
        <w:rPr>
          <w:rFonts w:ascii="Arial" w:hAnsi="Arial" w:cs="Arial"/>
          <w:szCs w:val="24"/>
        </w:rPr>
        <w:t>he conditions under Regulation 8</w:t>
      </w:r>
      <w:r w:rsidRPr="00AF000C">
        <w:rPr>
          <w:rFonts w:ascii="Arial" w:hAnsi="Arial" w:cs="Arial"/>
          <w:szCs w:val="24"/>
        </w:rPr>
        <w:t xml:space="preserve"> are not met, a</w:t>
      </w:r>
      <w:r>
        <w:rPr>
          <w:rFonts w:ascii="Arial" w:hAnsi="Arial" w:cs="Arial"/>
          <w:szCs w:val="24"/>
        </w:rPr>
        <w:t>n</w:t>
      </w:r>
      <w:r w:rsidRPr="00AF000C">
        <w:rPr>
          <w:rFonts w:ascii="Arial" w:hAnsi="Arial" w:cs="Arial"/>
          <w:szCs w:val="24"/>
        </w:rPr>
        <w:t xml:space="preserve"> </w:t>
      </w:r>
      <w:r>
        <w:rPr>
          <w:rFonts w:ascii="Arial" w:hAnsi="Arial" w:cs="Arial"/>
          <w:szCs w:val="24"/>
        </w:rPr>
        <w:t>own motion (non-Complaint) m</w:t>
      </w:r>
      <w:r w:rsidRPr="00965455">
        <w:rPr>
          <w:rFonts w:ascii="Arial" w:hAnsi="Arial" w:cs="Arial"/>
          <w:szCs w:val="24"/>
        </w:rPr>
        <w:t>atter</w:t>
      </w:r>
      <w:r w:rsidRPr="00AF000C">
        <w:rPr>
          <w:rFonts w:ascii="Arial" w:hAnsi="Arial" w:cs="Arial"/>
          <w:szCs w:val="24"/>
        </w:rPr>
        <w:t xml:space="preserve"> may still be dealt with </w:t>
      </w:r>
      <w:r w:rsidRPr="00C37417">
        <w:rPr>
          <w:rFonts w:ascii="Arial" w:hAnsi="Arial" w:cs="Arial"/>
          <w:szCs w:val="24"/>
        </w:rPr>
        <w:t>under section 55(6) of the 1998 Act</w:t>
      </w:r>
      <w:r w:rsidRPr="00AF000C">
        <w:rPr>
          <w:rFonts w:ascii="Arial" w:hAnsi="Arial" w:cs="Arial"/>
          <w:szCs w:val="24"/>
        </w:rPr>
        <w:t xml:space="preserve"> if it meets certain exceptions listed subsequently in the Regulations. Such exceptions for certain </w:t>
      </w:r>
      <w:r>
        <w:rPr>
          <w:rFonts w:ascii="Arial" w:hAnsi="Arial" w:cs="Arial"/>
          <w:szCs w:val="24"/>
        </w:rPr>
        <w:t>own motion (non-complaint) m</w:t>
      </w:r>
      <w:r w:rsidRPr="00C37417">
        <w:rPr>
          <w:rFonts w:ascii="Arial" w:hAnsi="Arial" w:cs="Arial"/>
          <w:szCs w:val="24"/>
        </w:rPr>
        <w:t>atter</w:t>
      </w:r>
      <w:r>
        <w:rPr>
          <w:rFonts w:ascii="Arial" w:hAnsi="Arial" w:cs="Arial"/>
          <w:szCs w:val="24"/>
        </w:rPr>
        <w:t>s</w:t>
      </w:r>
      <w:r w:rsidRPr="00AF000C">
        <w:rPr>
          <w:rFonts w:ascii="Arial" w:hAnsi="Arial" w:cs="Arial"/>
          <w:szCs w:val="24"/>
        </w:rPr>
        <w:t xml:space="preserve"> are dealt with below.</w:t>
      </w:r>
    </w:p>
    <w:p w:rsidR="006D6BC7" w:rsidRDefault="006D6BC7" w:rsidP="00CC7D42">
      <w:pPr>
        <w:spacing w:line="276" w:lineRule="auto"/>
        <w:ind w:left="720" w:hanging="720"/>
        <w:rPr>
          <w:rFonts w:ascii="Arial" w:hAnsi="Arial" w:cs="Arial"/>
          <w:b/>
          <w:szCs w:val="24"/>
        </w:rPr>
      </w:pPr>
    </w:p>
    <w:p w:rsidR="006D6BC7" w:rsidRDefault="006D6BC7" w:rsidP="00CC7D42">
      <w:pPr>
        <w:spacing w:line="276" w:lineRule="auto"/>
        <w:ind w:left="720" w:hanging="720"/>
        <w:rPr>
          <w:rFonts w:ascii="Arial" w:hAnsi="Arial" w:cs="Arial"/>
          <w:b/>
          <w:color w:val="007576"/>
          <w:sz w:val="28"/>
          <w:szCs w:val="28"/>
          <w:u w:val="single"/>
        </w:rPr>
      </w:pPr>
      <w:r>
        <w:rPr>
          <w:rFonts w:ascii="Arial" w:hAnsi="Arial" w:cs="Arial"/>
          <w:b/>
          <w:szCs w:val="24"/>
        </w:rPr>
        <w:t>9</w:t>
      </w:r>
      <w:r w:rsidRPr="00ED5D22">
        <w:rPr>
          <w:rFonts w:ascii="Arial" w:hAnsi="Arial" w:cs="Arial"/>
          <w:b/>
          <w:szCs w:val="24"/>
        </w:rPr>
        <w:t>.</w:t>
      </w:r>
      <w:r w:rsidRPr="00ED5D22">
        <w:rPr>
          <w:rFonts w:ascii="Arial" w:hAnsi="Arial" w:cs="Arial"/>
          <w:b/>
          <w:szCs w:val="24"/>
        </w:rPr>
        <w:tab/>
      </w:r>
      <w:r w:rsidRPr="00B46CB5">
        <w:rPr>
          <w:rFonts w:ascii="Arial" w:hAnsi="Arial" w:cs="Arial"/>
          <w:b/>
          <w:color w:val="007576"/>
          <w:sz w:val="28"/>
          <w:szCs w:val="28"/>
          <w:u w:val="single"/>
        </w:rPr>
        <w:t>Exceptions for certain matters (Referrals and Own Motion (Non-Complaint) Matters) under Regulation 9</w:t>
      </w:r>
    </w:p>
    <w:p w:rsidR="00D02013" w:rsidRDefault="00D02013" w:rsidP="00CC7D42">
      <w:pPr>
        <w:spacing w:line="276" w:lineRule="auto"/>
        <w:ind w:left="720" w:hanging="720"/>
        <w:rPr>
          <w:rFonts w:ascii="Arial" w:hAnsi="Arial" w:cs="Arial"/>
          <w:b/>
          <w:szCs w:val="24"/>
          <w:u w:val="single"/>
        </w:rPr>
      </w:pPr>
    </w:p>
    <w:p w:rsidR="006D6BC7" w:rsidRDefault="006D6BC7" w:rsidP="00CC7D42">
      <w:pPr>
        <w:spacing w:line="276" w:lineRule="auto"/>
        <w:ind w:left="720" w:hanging="720"/>
        <w:rPr>
          <w:rFonts w:ascii="Arial" w:hAnsi="Arial" w:cs="Arial"/>
          <w:szCs w:val="24"/>
        </w:rPr>
      </w:pPr>
      <w:r>
        <w:rPr>
          <w:rFonts w:ascii="Arial" w:hAnsi="Arial" w:cs="Arial"/>
          <w:szCs w:val="24"/>
        </w:rPr>
        <w:t>9.1</w:t>
      </w:r>
      <w:r>
        <w:rPr>
          <w:rFonts w:ascii="Arial" w:hAnsi="Arial" w:cs="Arial"/>
          <w:szCs w:val="24"/>
        </w:rPr>
        <w:tab/>
      </w:r>
      <w:r w:rsidRPr="002D1988">
        <w:rPr>
          <w:rFonts w:ascii="Arial" w:hAnsi="Arial" w:cs="Arial"/>
          <w:szCs w:val="24"/>
        </w:rPr>
        <w:t>Reg</w:t>
      </w:r>
      <w:r>
        <w:rPr>
          <w:rFonts w:ascii="Arial" w:hAnsi="Arial" w:cs="Arial"/>
          <w:szCs w:val="24"/>
        </w:rPr>
        <w:t>ulation 9</w:t>
      </w:r>
      <w:r w:rsidRPr="002D1988">
        <w:rPr>
          <w:rFonts w:ascii="Arial" w:hAnsi="Arial" w:cs="Arial"/>
          <w:szCs w:val="24"/>
        </w:rPr>
        <w:t>(1) of the 2001 Regulations provides that Reg</w:t>
      </w:r>
      <w:r>
        <w:rPr>
          <w:rFonts w:ascii="Arial" w:hAnsi="Arial" w:cs="Arial"/>
          <w:szCs w:val="24"/>
        </w:rPr>
        <w:t>ulation 7(1</w:t>
      </w:r>
      <w:r w:rsidRPr="002D1988">
        <w:rPr>
          <w:rFonts w:ascii="Arial" w:hAnsi="Arial" w:cs="Arial"/>
          <w:szCs w:val="24"/>
        </w:rPr>
        <w:t>)</w:t>
      </w:r>
      <w:r>
        <w:rPr>
          <w:rFonts w:ascii="Arial" w:hAnsi="Arial" w:cs="Arial"/>
          <w:szCs w:val="24"/>
        </w:rPr>
        <w:t xml:space="preserve"> and 8(1)</w:t>
      </w:r>
      <w:r w:rsidRPr="002D1988">
        <w:rPr>
          <w:rFonts w:ascii="Arial" w:hAnsi="Arial" w:cs="Arial"/>
          <w:szCs w:val="24"/>
        </w:rPr>
        <w:t xml:space="preserve"> </w:t>
      </w:r>
      <w:r>
        <w:rPr>
          <w:rFonts w:ascii="Arial" w:hAnsi="Arial" w:cs="Arial"/>
          <w:szCs w:val="24"/>
        </w:rPr>
        <w:t xml:space="preserve">(‘the 12 month requirement’) </w:t>
      </w:r>
      <w:r w:rsidRPr="002D1988">
        <w:rPr>
          <w:rFonts w:ascii="Arial" w:hAnsi="Arial" w:cs="Arial"/>
          <w:szCs w:val="24"/>
        </w:rPr>
        <w:t>will NOT apply</w:t>
      </w:r>
      <w:r>
        <w:rPr>
          <w:rFonts w:ascii="Arial" w:hAnsi="Arial" w:cs="Arial"/>
          <w:szCs w:val="24"/>
        </w:rPr>
        <w:t xml:space="preserve"> in relation to referrals or</w:t>
      </w:r>
      <w:r w:rsidRPr="002D1988">
        <w:rPr>
          <w:rFonts w:ascii="Arial" w:hAnsi="Arial" w:cs="Arial"/>
          <w:szCs w:val="24"/>
        </w:rPr>
        <w:t xml:space="preserve"> </w:t>
      </w:r>
      <w:r>
        <w:rPr>
          <w:rFonts w:ascii="Arial" w:hAnsi="Arial" w:cs="Arial"/>
          <w:szCs w:val="24"/>
        </w:rPr>
        <w:t>own motion (non-complaint) m</w:t>
      </w:r>
      <w:r w:rsidRPr="00C37417">
        <w:rPr>
          <w:rFonts w:ascii="Arial" w:hAnsi="Arial" w:cs="Arial"/>
          <w:szCs w:val="24"/>
        </w:rPr>
        <w:t>atter</w:t>
      </w:r>
      <w:r>
        <w:rPr>
          <w:rFonts w:ascii="Arial" w:hAnsi="Arial" w:cs="Arial"/>
          <w:szCs w:val="24"/>
        </w:rPr>
        <w:t>s</w:t>
      </w:r>
      <w:r w:rsidRPr="00C37417">
        <w:rPr>
          <w:rFonts w:ascii="Arial" w:hAnsi="Arial" w:cs="Arial"/>
          <w:szCs w:val="24"/>
        </w:rPr>
        <w:t xml:space="preserve"> </w:t>
      </w:r>
      <w:r w:rsidRPr="002D1988">
        <w:rPr>
          <w:rFonts w:ascii="Arial" w:hAnsi="Arial" w:cs="Arial"/>
          <w:szCs w:val="24"/>
        </w:rPr>
        <w:t>where</w:t>
      </w:r>
      <w:r>
        <w:rPr>
          <w:rFonts w:ascii="Arial" w:hAnsi="Arial" w:cs="Arial"/>
          <w:szCs w:val="24"/>
        </w:rPr>
        <w:t>:</w:t>
      </w:r>
    </w:p>
    <w:p w:rsidR="006D6BC7"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 xml:space="preserve">the </w:t>
      </w:r>
      <w:r>
        <w:rPr>
          <w:rFonts w:ascii="Arial" w:hAnsi="Arial" w:cs="Arial"/>
        </w:rPr>
        <w:t>matter</w:t>
      </w:r>
      <w:r w:rsidRPr="00BD6D9B">
        <w:rPr>
          <w:rFonts w:ascii="Arial" w:hAnsi="Arial" w:cs="Arial"/>
        </w:rPr>
        <w:t xml:space="preserve"> is not the same or substantially th</w:t>
      </w:r>
      <w:r>
        <w:rPr>
          <w:rFonts w:ascii="Arial" w:hAnsi="Arial" w:cs="Arial"/>
        </w:rPr>
        <w:t>e same as a previous complai</w:t>
      </w:r>
      <w:r w:rsidRPr="00BD6D9B">
        <w:rPr>
          <w:rFonts w:ascii="Arial" w:hAnsi="Arial" w:cs="Arial"/>
        </w:rPr>
        <w:t xml:space="preserve">nt </w:t>
      </w:r>
      <w:r>
        <w:rPr>
          <w:rFonts w:ascii="Arial" w:hAnsi="Arial" w:cs="Arial"/>
        </w:rPr>
        <w:t xml:space="preserve">or matter, </w:t>
      </w:r>
      <w:r w:rsidRPr="00BD6D9B">
        <w:rPr>
          <w:rFonts w:ascii="Arial" w:hAnsi="Arial" w:cs="Arial"/>
          <w:u w:val="single"/>
        </w:rPr>
        <w:t>and</w:t>
      </w:r>
      <w:r w:rsidRPr="00BD6D9B">
        <w:rPr>
          <w:rFonts w:ascii="Arial" w:hAnsi="Arial" w:cs="Arial"/>
        </w:rPr>
        <w:t xml:space="preserve"> </w:t>
      </w:r>
    </w:p>
    <w:p w:rsidR="006D6BC7"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where the Ombudsman believes that a member may have committed a criminal offence or behaved in a manner which would ju</w:t>
      </w:r>
      <w:r>
        <w:rPr>
          <w:rFonts w:ascii="Arial" w:hAnsi="Arial" w:cs="Arial"/>
        </w:rPr>
        <w:t xml:space="preserve">stify disciplinary proceedings, </w:t>
      </w:r>
      <w:r w:rsidRPr="00BD6D9B">
        <w:rPr>
          <w:rFonts w:ascii="Arial" w:hAnsi="Arial" w:cs="Arial"/>
          <w:u w:val="single"/>
        </w:rPr>
        <w:t xml:space="preserve">and </w:t>
      </w:r>
    </w:p>
    <w:p w:rsidR="006D6BC7" w:rsidRDefault="006D6BC7" w:rsidP="00CC7D42">
      <w:pPr>
        <w:pStyle w:val="ListParagraph"/>
        <w:numPr>
          <w:ilvl w:val="0"/>
          <w:numId w:val="20"/>
        </w:numPr>
        <w:spacing w:after="160" w:line="276" w:lineRule="auto"/>
        <w:contextualSpacing/>
        <w:jc w:val="both"/>
        <w:rPr>
          <w:rFonts w:ascii="Arial" w:hAnsi="Arial" w:cs="Arial"/>
        </w:rPr>
      </w:pPr>
      <w:r w:rsidRPr="00BD6D9B">
        <w:rPr>
          <w:rFonts w:ascii="Arial" w:hAnsi="Arial" w:cs="Arial"/>
        </w:rPr>
        <w:t xml:space="preserve">the Ombudsman believes that the complaint should be investigated because of the gravity of the matter </w:t>
      </w:r>
      <w:r w:rsidRPr="00BD6D9B">
        <w:rPr>
          <w:rFonts w:ascii="Arial" w:hAnsi="Arial" w:cs="Arial"/>
          <w:u w:val="single"/>
        </w:rPr>
        <w:t>OR</w:t>
      </w:r>
      <w:r w:rsidRPr="00BD6D9B">
        <w:rPr>
          <w:rFonts w:ascii="Arial" w:hAnsi="Arial" w:cs="Arial"/>
        </w:rPr>
        <w:t xml:space="preserve"> the exceptional circumstances.</w:t>
      </w:r>
    </w:p>
    <w:p w:rsidR="006D6BC7" w:rsidRPr="00BD6D9B" w:rsidRDefault="006D6BC7" w:rsidP="00CC7D42">
      <w:pPr>
        <w:pStyle w:val="ListParagraph"/>
        <w:spacing w:line="276" w:lineRule="auto"/>
        <w:ind w:left="1080"/>
        <w:jc w:val="both"/>
        <w:rPr>
          <w:rFonts w:ascii="Arial" w:hAnsi="Arial" w:cs="Arial"/>
        </w:rPr>
      </w:pPr>
    </w:p>
    <w:p w:rsidR="006D6BC7" w:rsidRDefault="006D6BC7" w:rsidP="00CC7D42">
      <w:pPr>
        <w:spacing w:line="276" w:lineRule="auto"/>
        <w:ind w:left="720" w:hanging="720"/>
        <w:rPr>
          <w:rFonts w:ascii="Arial" w:hAnsi="Arial" w:cs="Arial"/>
          <w:szCs w:val="24"/>
        </w:rPr>
      </w:pPr>
      <w:r>
        <w:rPr>
          <w:rFonts w:ascii="Arial" w:hAnsi="Arial" w:cs="Arial"/>
          <w:szCs w:val="24"/>
        </w:rPr>
        <w:t>9.2</w:t>
      </w:r>
      <w:r>
        <w:rPr>
          <w:rFonts w:ascii="Arial" w:hAnsi="Arial" w:cs="Arial"/>
          <w:szCs w:val="24"/>
        </w:rPr>
        <w:tab/>
        <w:t>Regulation 9(2</w:t>
      </w:r>
      <w:r w:rsidRPr="000350CA">
        <w:rPr>
          <w:rFonts w:ascii="Arial" w:hAnsi="Arial" w:cs="Arial"/>
          <w:szCs w:val="24"/>
        </w:rPr>
        <w:t xml:space="preserve">) of the 2001 Regulations provides that Regulation </w:t>
      </w:r>
      <w:r>
        <w:rPr>
          <w:rFonts w:ascii="Arial" w:hAnsi="Arial" w:cs="Arial"/>
          <w:szCs w:val="24"/>
        </w:rPr>
        <w:t xml:space="preserve">7 </w:t>
      </w:r>
      <w:r w:rsidRPr="000350CA">
        <w:rPr>
          <w:rFonts w:ascii="Arial" w:hAnsi="Arial" w:cs="Arial"/>
          <w:szCs w:val="24"/>
        </w:rPr>
        <w:t xml:space="preserve">and 8 will NOT apply in </w:t>
      </w:r>
      <w:r>
        <w:rPr>
          <w:rFonts w:ascii="Arial" w:hAnsi="Arial" w:cs="Arial"/>
          <w:szCs w:val="24"/>
        </w:rPr>
        <w:t>their entirety in relation to referrals or own motion (non-c</w:t>
      </w:r>
      <w:r w:rsidRPr="000350CA">
        <w:rPr>
          <w:rFonts w:ascii="Arial" w:hAnsi="Arial" w:cs="Arial"/>
          <w:szCs w:val="24"/>
        </w:rPr>
        <w:t>omplaint) Matters where:</w:t>
      </w:r>
    </w:p>
    <w:p w:rsidR="006D6BC7" w:rsidRPr="0099018A" w:rsidRDefault="006D6BC7" w:rsidP="00CC7D42">
      <w:pPr>
        <w:numPr>
          <w:ilvl w:val="0"/>
          <w:numId w:val="20"/>
        </w:numPr>
        <w:spacing w:after="160" w:line="276" w:lineRule="auto"/>
        <w:rPr>
          <w:rFonts w:ascii="Arial" w:hAnsi="Arial" w:cs="Arial"/>
          <w:szCs w:val="24"/>
        </w:rPr>
      </w:pPr>
      <w:r w:rsidRPr="0099018A">
        <w:rPr>
          <w:rFonts w:ascii="Arial" w:hAnsi="Arial" w:cs="Arial"/>
          <w:szCs w:val="24"/>
        </w:rPr>
        <w:t>new evidence has come to light which is not evidence which was reasonably available at the time the matter originally occur</w:t>
      </w:r>
      <w:r>
        <w:rPr>
          <w:rFonts w:ascii="Arial" w:hAnsi="Arial" w:cs="Arial"/>
          <w:szCs w:val="24"/>
        </w:rPr>
        <w:t>red</w:t>
      </w:r>
      <w:r w:rsidRPr="0099018A">
        <w:rPr>
          <w:rFonts w:ascii="Arial" w:hAnsi="Arial" w:cs="Arial"/>
          <w:szCs w:val="24"/>
        </w:rPr>
        <w:t xml:space="preserve">, </w:t>
      </w:r>
      <w:r w:rsidRPr="0099018A">
        <w:rPr>
          <w:rFonts w:ascii="Arial" w:hAnsi="Arial" w:cs="Arial"/>
          <w:szCs w:val="24"/>
          <w:u w:val="single"/>
        </w:rPr>
        <w:t>and</w:t>
      </w:r>
      <w:r w:rsidRPr="0099018A">
        <w:rPr>
          <w:rFonts w:ascii="Arial" w:hAnsi="Arial" w:cs="Arial"/>
          <w:szCs w:val="24"/>
        </w:rPr>
        <w:t xml:space="preserve"> </w:t>
      </w:r>
    </w:p>
    <w:p w:rsidR="006D6BC7" w:rsidRPr="0099018A" w:rsidRDefault="006D6BC7" w:rsidP="00CC7D42">
      <w:pPr>
        <w:numPr>
          <w:ilvl w:val="0"/>
          <w:numId w:val="20"/>
        </w:numPr>
        <w:spacing w:after="160" w:line="276" w:lineRule="auto"/>
        <w:rPr>
          <w:rFonts w:ascii="Arial" w:hAnsi="Arial" w:cs="Arial"/>
          <w:szCs w:val="24"/>
        </w:rPr>
      </w:pPr>
      <w:r w:rsidRPr="0099018A">
        <w:rPr>
          <w:rFonts w:ascii="Arial" w:hAnsi="Arial" w:cs="Arial"/>
          <w:szCs w:val="24"/>
        </w:rPr>
        <w:t xml:space="preserve">where the Ombudsman believes that a member may have committed a criminal offence or behaved in a manner which would justify disciplinary proceedings, </w:t>
      </w:r>
      <w:r w:rsidRPr="0099018A">
        <w:rPr>
          <w:rFonts w:ascii="Arial" w:hAnsi="Arial" w:cs="Arial"/>
          <w:szCs w:val="24"/>
          <w:u w:val="single"/>
        </w:rPr>
        <w:t xml:space="preserve">and </w:t>
      </w:r>
    </w:p>
    <w:p w:rsidR="006D6BC7" w:rsidRPr="0099018A" w:rsidRDefault="006D6BC7" w:rsidP="00CC7D42">
      <w:pPr>
        <w:numPr>
          <w:ilvl w:val="0"/>
          <w:numId w:val="20"/>
        </w:numPr>
        <w:spacing w:after="160" w:line="276" w:lineRule="auto"/>
        <w:rPr>
          <w:rFonts w:ascii="Arial" w:hAnsi="Arial" w:cs="Arial"/>
          <w:szCs w:val="24"/>
        </w:rPr>
      </w:pPr>
      <w:r w:rsidRPr="0099018A">
        <w:rPr>
          <w:rFonts w:ascii="Arial" w:hAnsi="Arial" w:cs="Arial"/>
          <w:szCs w:val="24"/>
        </w:rPr>
        <w:t xml:space="preserve">the Ombudsman believes that the complaint should be investigated because of the gravity of the matter </w:t>
      </w:r>
      <w:r w:rsidRPr="0099018A">
        <w:rPr>
          <w:rFonts w:ascii="Arial" w:hAnsi="Arial" w:cs="Arial"/>
          <w:szCs w:val="24"/>
          <w:u w:val="single"/>
        </w:rPr>
        <w:t>OR</w:t>
      </w:r>
      <w:r w:rsidRPr="0099018A">
        <w:rPr>
          <w:rFonts w:ascii="Arial" w:hAnsi="Arial" w:cs="Arial"/>
          <w:szCs w:val="24"/>
        </w:rPr>
        <w:t xml:space="preserve"> the exceptional circumstances.</w:t>
      </w:r>
    </w:p>
    <w:p w:rsidR="006D6BC7" w:rsidRDefault="006D6BC7" w:rsidP="00CC7D42">
      <w:pPr>
        <w:spacing w:line="276" w:lineRule="auto"/>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9.3</w:t>
      </w:r>
      <w:r>
        <w:rPr>
          <w:rFonts w:ascii="Arial" w:hAnsi="Arial" w:cs="Arial"/>
          <w:szCs w:val="24"/>
        </w:rPr>
        <w:tab/>
      </w:r>
      <w:r w:rsidRPr="00BD6D9B">
        <w:rPr>
          <w:rFonts w:ascii="Arial" w:hAnsi="Arial" w:cs="Arial"/>
          <w:szCs w:val="24"/>
        </w:rPr>
        <w:t xml:space="preserve">Where a </w:t>
      </w:r>
      <w:r>
        <w:rPr>
          <w:rFonts w:ascii="Arial" w:hAnsi="Arial" w:cs="Arial"/>
          <w:szCs w:val="24"/>
        </w:rPr>
        <w:t>matter</w:t>
      </w:r>
      <w:r w:rsidRPr="00BD6D9B">
        <w:rPr>
          <w:rFonts w:ascii="Arial" w:hAnsi="Arial" w:cs="Arial"/>
          <w:szCs w:val="24"/>
        </w:rPr>
        <w:t xml:space="preserve"> falls </w:t>
      </w:r>
      <w:r>
        <w:rPr>
          <w:rFonts w:ascii="Arial" w:hAnsi="Arial" w:cs="Arial"/>
          <w:szCs w:val="24"/>
        </w:rPr>
        <w:t xml:space="preserve">under Regulation 9(1) or 9(2) then </w:t>
      </w:r>
      <w:r w:rsidRPr="00BD6D9B">
        <w:rPr>
          <w:rFonts w:ascii="Arial" w:hAnsi="Arial" w:cs="Arial"/>
          <w:szCs w:val="24"/>
        </w:rPr>
        <w:t>the Ombudsman shall in</w:t>
      </w:r>
      <w:r>
        <w:rPr>
          <w:rFonts w:ascii="Arial" w:hAnsi="Arial" w:cs="Arial"/>
          <w:szCs w:val="24"/>
        </w:rPr>
        <w:t>vestigate the referral or own motion (non-complaint) matter under section</w:t>
      </w:r>
      <w:r w:rsidRPr="00BD6D9B">
        <w:rPr>
          <w:rFonts w:ascii="Arial" w:hAnsi="Arial" w:cs="Arial"/>
          <w:szCs w:val="24"/>
        </w:rPr>
        <w:t xml:space="preserve"> 56 of the 1998 Act</w:t>
      </w:r>
      <w:r>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9.4</w:t>
      </w:r>
      <w:r>
        <w:rPr>
          <w:rFonts w:ascii="Arial" w:hAnsi="Arial" w:cs="Arial"/>
          <w:szCs w:val="24"/>
        </w:rPr>
        <w:tab/>
        <w:t>Under Regulation 9</w:t>
      </w:r>
      <w:r w:rsidRPr="007D7F66">
        <w:rPr>
          <w:rFonts w:ascii="Arial" w:hAnsi="Arial" w:cs="Arial"/>
          <w:szCs w:val="24"/>
        </w:rPr>
        <w:t xml:space="preserve">(4) of the 2001 Regulations, the Police Ombudsman retains a discretion to investigate under section 56 (of the 1998 Act) a referral </w:t>
      </w:r>
      <w:r>
        <w:rPr>
          <w:rFonts w:ascii="Arial" w:hAnsi="Arial" w:cs="Arial"/>
          <w:szCs w:val="24"/>
        </w:rPr>
        <w:t>or o</w:t>
      </w:r>
      <w:r w:rsidRPr="007D7F66">
        <w:rPr>
          <w:rFonts w:ascii="Arial" w:hAnsi="Arial" w:cs="Arial"/>
          <w:szCs w:val="24"/>
        </w:rPr>
        <w:t>wn</w:t>
      </w:r>
      <w:r>
        <w:rPr>
          <w:rFonts w:ascii="Arial" w:hAnsi="Arial" w:cs="Arial"/>
          <w:szCs w:val="24"/>
        </w:rPr>
        <w:t xml:space="preserve"> motion (non-complaint) matter falling within Regulation 9(1) or 9</w:t>
      </w:r>
      <w:r w:rsidRPr="007D7F66">
        <w:rPr>
          <w:rFonts w:ascii="Arial" w:hAnsi="Arial" w:cs="Arial"/>
          <w:szCs w:val="24"/>
        </w:rPr>
        <w:t xml:space="preserve">(2) </w:t>
      </w:r>
      <w:r w:rsidRPr="007D7F66">
        <w:rPr>
          <w:rFonts w:ascii="Arial" w:hAnsi="Arial" w:cs="Arial"/>
          <w:szCs w:val="24"/>
        </w:rPr>
        <w:lastRenderedPageBreak/>
        <w:t>even when not grave or exceptional but where the belief formed by her is that the member may have committed a criminal offence.</w:t>
      </w:r>
    </w:p>
    <w:p w:rsidR="006D6BC7" w:rsidRDefault="006D6BC7" w:rsidP="00CC7D42">
      <w:pPr>
        <w:spacing w:line="276" w:lineRule="auto"/>
        <w:ind w:left="720" w:hanging="720"/>
        <w:rPr>
          <w:rFonts w:ascii="Arial" w:hAnsi="Arial" w:cs="Arial"/>
          <w:b/>
          <w:szCs w:val="24"/>
        </w:rPr>
      </w:pPr>
    </w:p>
    <w:p w:rsidR="006D6BC7" w:rsidRPr="007D7F66" w:rsidRDefault="006D6BC7" w:rsidP="00CC7D42">
      <w:pPr>
        <w:spacing w:line="276" w:lineRule="auto"/>
        <w:ind w:left="720" w:hanging="720"/>
        <w:rPr>
          <w:rFonts w:ascii="Arial" w:hAnsi="Arial" w:cs="Arial"/>
          <w:szCs w:val="24"/>
        </w:rPr>
      </w:pPr>
      <w:r w:rsidRPr="007D7F66">
        <w:rPr>
          <w:rFonts w:ascii="Arial" w:hAnsi="Arial" w:cs="Arial"/>
          <w:szCs w:val="24"/>
        </w:rPr>
        <w:t>9.5</w:t>
      </w:r>
      <w:r>
        <w:rPr>
          <w:rFonts w:ascii="Arial" w:hAnsi="Arial" w:cs="Arial"/>
          <w:szCs w:val="24"/>
        </w:rPr>
        <w:tab/>
      </w:r>
      <w:r w:rsidRPr="007D7F66">
        <w:rPr>
          <w:rFonts w:ascii="Arial" w:hAnsi="Arial" w:cs="Arial"/>
          <w:szCs w:val="24"/>
        </w:rPr>
        <w:t>If any co</w:t>
      </w:r>
      <w:r>
        <w:rPr>
          <w:rFonts w:ascii="Arial" w:hAnsi="Arial" w:cs="Arial"/>
          <w:szCs w:val="24"/>
        </w:rPr>
        <w:t>nduct to which any referral or own motion (non-c</w:t>
      </w:r>
      <w:r w:rsidRPr="007D7F66">
        <w:rPr>
          <w:rFonts w:ascii="Arial" w:hAnsi="Arial" w:cs="Arial"/>
          <w:szCs w:val="24"/>
        </w:rPr>
        <w:t>omplaint) matter wholly or partly relates is or has been the subject of disciplinary or criminal proceedings the</w:t>
      </w:r>
      <w:r>
        <w:rPr>
          <w:rFonts w:ascii="Arial" w:hAnsi="Arial" w:cs="Arial"/>
          <w:szCs w:val="24"/>
        </w:rPr>
        <w:t>n the Police</w:t>
      </w:r>
      <w:r w:rsidRPr="007D7F66">
        <w:rPr>
          <w:rFonts w:ascii="Arial" w:hAnsi="Arial" w:cs="Arial"/>
          <w:szCs w:val="24"/>
        </w:rPr>
        <w:t xml:space="preserve"> Ombudsman </w:t>
      </w:r>
      <w:r>
        <w:rPr>
          <w:rFonts w:ascii="Arial" w:hAnsi="Arial" w:cs="Arial"/>
          <w:szCs w:val="24"/>
        </w:rPr>
        <w:t>has</w:t>
      </w:r>
      <w:r w:rsidRPr="007D7F66">
        <w:rPr>
          <w:rFonts w:ascii="Arial" w:hAnsi="Arial" w:cs="Arial"/>
          <w:szCs w:val="24"/>
        </w:rPr>
        <w:t xml:space="preserve"> no powers in relation to the matter in so far as it relates to that conduct.</w:t>
      </w:r>
    </w:p>
    <w:p w:rsidR="006D6BC7" w:rsidRDefault="006D6BC7" w:rsidP="00CC7D42">
      <w:pPr>
        <w:spacing w:line="276" w:lineRule="auto"/>
        <w:ind w:left="720"/>
        <w:rPr>
          <w:rFonts w:ascii="Arial" w:hAnsi="Arial" w:cs="Arial"/>
          <w:b/>
          <w:szCs w:val="24"/>
        </w:rPr>
      </w:pPr>
    </w:p>
    <w:p w:rsidR="00CC7D42" w:rsidRDefault="006D6BC7" w:rsidP="00CC7D42">
      <w:pPr>
        <w:spacing w:line="276" w:lineRule="auto"/>
        <w:rPr>
          <w:rFonts w:ascii="Arial" w:hAnsi="Arial" w:cs="Arial"/>
          <w:b/>
          <w:color w:val="007576"/>
          <w:sz w:val="28"/>
          <w:szCs w:val="28"/>
          <w:u w:val="single"/>
        </w:rPr>
      </w:pPr>
      <w:r>
        <w:rPr>
          <w:rFonts w:ascii="Arial" w:hAnsi="Arial" w:cs="Arial"/>
          <w:b/>
          <w:szCs w:val="24"/>
        </w:rPr>
        <w:t>10</w:t>
      </w:r>
      <w:r w:rsidRPr="000C6D90">
        <w:rPr>
          <w:rFonts w:ascii="Arial" w:hAnsi="Arial" w:cs="Arial"/>
          <w:b/>
          <w:szCs w:val="24"/>
        </w:rPr>
        <w:t>.</w:t>
      </w:r>
      <w:r w:rsidRPr="000C6D90">
        <w:rPr>
          <w:rFonts w:ascii="Arial" w:hAnsi="Arial" w:cs="Arial"/>
          <w:b/>
          <w:szCs w:val="24"/>
        </w:rPr>
        <w:tab/>
      </w:r>
      <w:r w:rsidRPr="00B46CB5">
        <w:rPr>
          <w:rFonts w:ascii="Arial" w:hAnsi="Arial" w:cs="Arial"/>
          <w:b/>
          <w:color w:val="007576"/>
          <w:sz w:val="28"/>
          <w:szCs w:val="28"/>
          <w:u w:val="single"/>
        </w:rPr>
        <w:t>Decision Making Process</w:t>
      </w:r>
    </w:p>
    <w:p w:rsidR="006D6BC7" w:rsidRDefault="006D6BC7" w:rsidP="00CC7D42">
      <w:pPr>
        <w:spacing w:line="276" w:lineRule="auto"/>
        <w:rPr>
          <w:rFonts w:ascii="Arial" w:hAnsi="Arial" w:cs="Arial"/>
          <w:b/>
          <w:szCs w:val="24"/>
        </w:rPr>
      </w:pPr>
      <w:r w:rsidRPr="00B46CB5">
        <w:rPr>
          <w:rFonts w:ascii="Arial" w:hAnsi="Arial" w:cs="Arial"/>
          <w:b/>
          <w:color w:val="007576"/>
          <w:sz w:val="28"/>
          <w:szCs w:val="28"/>
          <w:u w:val="single"/>
        </w:rPr>
        <w:t xml:space="preserve"> </w:t>
      </w:r>
    </w:p>
    <w:p w:rsidR="006D6BC7" w:rsidRDefault="006D6BC7" w:rsidP="00CC7D42">
      <w:pPr>
        <w:spacing w:line="276" w:lineRule="auto"/>
        <w:ind w:left="720" w:hanging="720"/>
        <w:rPr>
          <w:rFonts w:ascii="Arial" w:hAnsi="Arial" w:cs="Arial"/>
          <w:szCs w:val="24"/>
        </w:rPr>
      </w:pPr>
      <w:r>
        <w:rPr>
          <w:rFonts w:ascii="Arial" w:hAnsi="Arial" w:cs="Arial"/>
          <w:szCs w:val="24"/>
        </w:rPr>
        <w:t>10.1</w:t>
      </w:r>
      <w:r>
        <w:rPr>
          <w:rFonts w:ascii="Arial" w:hAnsi="Arial" w:cs="Arial"/>
          <w:szCs w:val="24"/>
        </w:rPr>
        <w:tab/>
      </w:r>
      <w:r w:rsidRPr="00904AC8">
        <w:rPr>
          <w:rFonts w:ascii="Arial" w:hAnsi="Arial" w:cs="Arial"/>
          <w:szCs w:val="24"/>
        </w:rPr>
        <w:t>The Police Ombudsman has delegated decision making authority for non-troubles related matters from 1 January 1966 to 31 December 2006 under this policy to her Director of Legacy.</w:t>
      </w:r>
    </w:p>
    <w:p w:rsidR="006D6BC7" w:rsidRDefault="006D6BC7" w:rsidP="00CC7D42">
      <w:pPr>
        <w:spacing w:line="276" w:lineRule="auto"/>
        <w:ind w:left="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10.2</w:t>
      </w:r>
      <w:r>
        <w:rPr>
          <w:rFonts w:ascii="Arial" w:hAnsi="Arial" w:cs="Arial"/>
          <w:szCs w:val="24"/>
        </w:rPr>
        <w:tab/>
      </w:r>
      <w:r w:rsidRPr="00904AC8">
        <w:rPr>
          <w:rFonts w:ascii="Arial" w:hAnsi="Arial" w:cs="Arial"/>
          <w:szCs w:val="24"/>
        </w:rPr>
        <w:t>The Police Ombudsman has delegated decision making authority for post 1 January 2007 matters under this policy to her Director of Current Investigations or her Director of Impact.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10.3</w:t>
      </w:r>
      <w:r>
        <w:rPr>
          <w:rFonts w:ascii="Arial" w:hAnsi="Arial" w:cs="Arial"/>
          <w:szCs w:val="24"/>
        </w:rPr>
        <w:tab/>
        <w:t xml:space="preserve">If the relevant Director determines that a complaint meets the relevant requirements of the 2001 Regulations then it will be passed for investigation </w:t>
      </w:r>
      <w:r w:rsidRPr="00345C8A">
        <w:rPr>
          <w:rFonts w:ascii="Arial" w:hAnsi="Arial" w:cs="Arial"/>
          <w:szCs w:val="24"/>
        </w:rPr>
        <w:t>under section 56 of the 1998 Act</w:t>
      </w:r>
      <w:r>
        <w:rPr>
          <w:rFonts w:ascii="Arial" w:hAnsi="Arial" w:cs="Arial"/>
          <w:szCs w:val="24"/>
        </w:rPr>
        <w:t>.</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10.4</w:t>
      </w:r>
      <w:r>
        <w:rPr>
          <w:rFonts w:ascii="Arial" w:hAnsi="Arial" w:cs="Arial"/>
          <w:szCs w:val="24"/>
        </w:rPr>
        <w:tab/>
      </w:r>
      <w:r w:rsidRPr="000220DD">
        <w:rPr>
          <w:rFonts w:ascii="Arial" w:hAnsi="Arial" w:cs="Arial"/>
          <w:szCs w:val="24"/>
        </w:rPr>
        <w:t xml:space="preserve">If the relevant Director determines that a </w:t>
      </w:r>
      <w:r>
        <w:rPr>
          <w:rFonts w:ascii="Arial" w:hAnsi="Arial" w:cs="Arial"/>
          <w:szCs w:val="24"/>
        </w:rPr>
        <w:t>referral</w:t>
      </w:r>
      <w:r w:rsidRPr="000220DD">
        <w:rPr>
          <w:rFonts w:ascii="Arial" w:hAnsi="Arial" w:cs="Arial"/>
          <w:szCs w:val="24"/>
        </w:rPr>
        <w:t xml:space="preserve"> meets the relevant requirements of the 2001 Regulations then it will be passed for investigation u</w:t>
      </w:r>
      <w:r>
        <w:rPr>
          <w:rFonts w:ascii="Arial" w:hAnsi="Arial" w:cs="Arial"/>
          <w:szCs w:val="24"/>
        </w:rPr>
        <w:t>nder section 56 of the 1998 Act, subject to the Police Ombudsman’s consideration of whether it is desirable in the public interest to do so, where applicable under section 55(5) of the 1998 Act.</w:t>
      </w:r>
    </w:p>
    <w:p w:rsidR="006D6BC7" w:rsidRDefault="006D6BC7" w:rsidP="00CC7D42">
      <w:pPr>
        <w:spacing w:line="276" w:lineRule="auto"/>
        <w:ind w:left="720" w:hanging="720"/>
        <w:rPr>
          <w:rFonts w:ascii="Arial" w:hAnsi="Arial" w:cs="Arial"/>
          <w:szCs w:val="24"/>
        </w:rPr>
      </w:pPr>
      <w:r>
        <w:rPr>
          <w:rFonts w:ascii="Arial" w:hAnsi="Arial" w:cs="Arial"/>
          <w:szCs w:val="24"/>
        </w:rPr>
        <w:tab/>
      </w:r>
    </w:p>
    <w:p w:rsidR="006D6BC7" w:rsidRDefault="006D6BC7" w:rsidP="00CC7D42">
      <w:pPr>
        <w:spacing w:line="276" w:lineRule="auto"/>
        <w:ind w:left="720" w:hanging="720"/>
        <w:rPr>
          <w:rFonts w:ascii="Arial" w:hAnsi="Arial" w:cs="Arial"/>
          <w:szCs w:val="24"/>
        </w:rPr>
      </w:pPr>
      <w:r>
        <w:rPr>
          <w:rFonts w:ascii="Arial" w:hAnsi="Arial" w:cs="Arial"/>
          <w:szCs w:val="24"/>
        </w:rPr>
        <w:t>10.5</w:t>
      </w:r>
      <w:r>
        <w:rPr>
          <w:rFonts w:ascii="Arial" w:hAnsi="Arial" w:cs="Arial"/>
          <w:szCs w:val="24"/>
        </w:rPr>
        <w:tab/>
      </w:r>
      <w:r w:rsidRPr="000220DD">
        <w:rPr>
          <w:rFonts w:ascii="Arial" w:hAnsi="Arial" w:cs="Arial"/>
          <w:szCs w:val="24"/>
        </w:rPr>
        <w:t xml:space="preserve">If the relevant Director determines that a </w:t>
      </w:r>
      <w:r>
        <w:rPr>
          <w:rFonts w:ascii="Arial" w:hAnsi="Arial" w:cs="Arial"/>
          <w:szCs w:val="24"/>
        </w:rPr>
        <w:t>matter</w:t>
      </w:r>
      <w:r w:rsidRPr="000220DD">
        <w:rPr>
          <w:rFonts w:ascii="Arial" w:hAnsi="Arial" w:cs="Arial"/>
          <w:szCs w:val="24"/>
        </w:rPr>
        <w:t xml:space="preserve"> </w:t>
      </w:r>
      <w:r>
        <w:rPr>
          <w:rFonts w:ascii="Arial" w:hAnsi="Arial" w:cs="Arial"/>
          <w:szCs w:val="24"/>
        </w:rPr>
        <w:t>meets</w:t>
      </w:r>
      <w:r w:rsidRPr="000220DD">
        <w:rPr>
          <w:rFonts w:ascii="Arial" w:hAnsi="Arial" w:cs="Arial"/>
          <w:szCs w:val="24"/>
        </w:rPr>
        <w:t xml:space="preserve"> the relevant requirements of the 2001 Regulations</w:t>
      </w:r>
      <w:r>
        <w:rPr>
          <w:rFonts w:ascii="Arial" w:hAnsi="Arial" w:cs="Arial"/>
          <w:szCs w:val="24"/>
        </w:rPr>
        <w:t xml:space="preserve"> for own motion (non-c</w:t>
      </w:r>
      <w:r w:rsidRPr="000220DD">
        <w:rPr>
          <w:rFonts w:ascii="Arial" w:hAnsi="Arial" w:cs="Arial"/>
          <w:szCs w:val="24"/>
        </w:rPr>
        <w:t>omplaint) matter</w:t>
      </w:r>
      <w:r>
        <w:rPr>
          <w:rFonts w:ascii="Arial" w:hAnsi="Arial" w:cs="Arial"/>
          <w:szCs w:val="24"/>
        </w:rPr>
        <w:t>s under Regulation 8 or 9 and that the matter is one which the Police Ombudsman may wish to consider under section 55(6) of the 1998 Act, then they will pass the matter to the Police Ombudsman for such consideration.</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10.6</w:t>
      </w:r>
      <w:r>
        <w:rPr>
          <w:rFonts w:ascii="Arial" w:hAnsi="Arial" w:cs="Arial"/>
          <w:szCs w:val="24"/>
        </w:rPr>
        <w:tab/>
      </w:r>
      <w:r w:rsidRPr="00F06747">
        <w:rPr>
          <w:rFonts w:ascii="Arial" w:hAnsi="Arial" w:cs="Arial"/>
          <w:szCs w:val="24"/>
        </w:rPr>
        <w:t xml:space="preserve">Delegation of authority in </w:t>
      </w:r>
      <w:r>
        <w:rPr>
          <w:rFonts w:ascii="Arial" w:hAnsi="Arial" w:cs="Arial"/>
          <w:szCs w:val="24"/>
        </w:rPr>
        <w:t>relation to the above</w:t>
      </w:r>
      <w:r w:rsidRPr="00F06747">
        <w:rPr>
          <w:rFonts w:ascii="Arial" w:hAnsi="Arial" w:cs="Arial"/>
          <w:szCs w:val="24"/>
        </w:rPr>
        <w:t xml:space="preserve"> is </w:t>
      </w:r>
      <w:r>
        <w:rPr>
          <w:rFonts w:ascii="Arial" w:hAnsi="Arial" w:cs="Arial"/>
          <w:szCs w:val="24"/>
        </w:rPr>
        <w:t xml:space="preserve">made </w:t>
      </w:r>
      <w:r w:rsidRPr="00F06747">
        <w:rPr>
          <w:rFonts w:ascii="Arial" w:hAnsi="Arial" w:cs="Arial"/>
          <w:szCs w:val="24"/>
        </w:rPr>
        <w:t xml:space="preserve">in accordance with the </w:t>
      </w:r>
      <w:r>
        <w:rPr>
          <w:rFonts w:ascii="Arial" w:hAnsi="Arial" w:cs="Arial"/>
          <w:szCs w:val="24"/>
        </w:rPr>
        <w:t xml:space="preserve">Office’s </w:t>
      </w:r>
      <w:r w:rsidRPr="00F06747">
        <w:rPr>
          <w:rFonts w:ascii="Arial" w:hAnsi="Arial" w:cs="Arial"/>
          <w:szCs w:val="24"/>
        </w:rPr>
        <w:t>Delegation of Authority scheme</w:t>
      </w:r>
      <w:r>
        <w:rPr>
          <w:rFonts w:ascii="Arial" w:hAnsi="Arial" w:cs="Arial"/>
          <w:szCs w:val="24"/>
        </w:rPr>
        <w:t>.</w:t>
      </w:r>
      <w:r w:rsidRPr="00F06747">
        <w:rPr>
          <w:rFonts w:ascii="Arial" w:hAnsi="Arial" w:cs="Arial"/>
          <w:szCs w:val="24"/>
        </w:rPr>
        <w:t xml:space="preserve"> </w:t>
      </w:r>
      <w:r>
        <w:rPr>
          <w:rFonts w:ascii="Arial" w:hAnsi="Arial" w:cs="Arial"/>
          <w:szCs w:val="24"/>
        </w:rPr>
        <w:t xml:space="preserve"> The Police Ombudsman retains the right to consider a particular matter herself or to delegate authority to an alternative Director, as per the said scheme, depending on staff availability or the particular circumstances of a case.</w:t>
      </w:r>
    </w:p>
    <w:p w:rsidR="006D6BC7" w:rsidRDefault="006D6BC7" w:rsidP="00CC7D42">
      <w:pPr>
        <w:spacing w:line="276" w:lineRule="auto"/>
        <w:rPr>
          <w:rFonts w:ascii="Arial" w:hAnsi="Arial" w:cs="Arial"/>
          <w:szCs w:val="24"/>
        </w:rPr>
      </w:pPr>
    </w:p>
    <w:p w:rsidR="006D6BC7" w:rsidRDefault="006D6BC7" w:rsidP="00CC7D42">
      <w:pPr>
        <w:spacing w:line="276" w:lineRule="auto"/>
        <w:rPr>
          <w:rFonts w:ascii="Arial" w:hAnsi="Arial" w:cs="Arial"/>
          <w:b/>
          <w:color w:val="007576"/>
          <w:sz w:val="28"/>
          <w:szCs w:val="28"/>
          <w:u w:val="single"/>
        </w:rPr>
      </w:pPr>
      <w:r>
        <w:rPr>
          <w:rFonts w:ascii="Arial" w:hAnsi="Arial" w:cs="Arial"/>
          <w:b/>
          <w:szCs w:val="24"/>
        </w:rPr>
        <w:t>11</w:t>
      </w:r>
      <w:r w:rsidRPr="0051434A">
        <w:rPr>
          <w:rFonts w:ascii="Arial" w:hAnsi="Arial" w:cs="Arial"/>
          <w:b/>
          <w:szCs w:val="24"/>
        </w:rPr>
        <w:t>.</w:t>
      </w:r>
      <w:r w:rsidRPr="0051434A">
        <w:rPr>
          <w:rFonts w:ascii="Arial" w:hAnsi="Arial" w:cs="Arial"/>
          <w:b/>
          <w:szCs w:val="24"/>
        </w:rPr>
        <w:tab/>
      </w:r>
      <w:r w:rsidRPr="00B46CB5">
        <w:rPr>
          <w:rFonts w:ascii="Arial" w:hAnsi="Arial" w:cs="Arial"/>
          <w:b/>
          <w:color w:val="007576"/>
          <w:sz w:val="28"/>
          <w:szCs w:val="28"/>
          <w:u w:val="single"/>
        </w:rPr>
        <w:t>Publication</w:t>
      </w:r>
    </w:p>
    <w:p w:rsidR="00CC7D42" w:rsidRPr="0051434A" w:rsidRDefault="00CC7D42" w:rsidP="00CC7D42">
      <w:pPr>
        <w:spacing w:line="276" w:lineRule="auto"/>
        <w:rPr>
          <w:rFonts w:ascii="Arial" w:hAnsi="Arial" w:cs="Arial"/>
          <w:b/>
          <w:szCs w:val="24"/>
        </w:rPr>
      </w:pPr>
    </w:p>
    <w:p w:rsidR="006D6BC7" w:rsidRDefault="006D6BC7" w:rsidP="00CC7D42">
      <w:pPr>
        <w:spacing w:line="276" w:lineRule="auto"/>
        <w:ind w:left="720" w:hanging="720"/>
        <w:rPr>
          <w:rFonts w:ascii="Arial" w:hAnsi="Arial" w:cs="Arial"/>
          <w:szCs w:val="24"/>
        </w:rPr>
      </w:pPr>
      <w:r w:rsidRPr="00BE7FA2">
        <w:rPr>
          <w:rFonts w:ascii="Arial" w:hAnsi="Arial" w:cs="Arial"/>
          <w:szCs w:val="24"/>
        </w:rPr>
        <w:t>1</w:t>
      </w:r>
      <w:r>
        <w:rPr>
          <w:rFonts w:ascii="Arial" w:hAnsi="Arial" w:cs="Arial"/>
          <w:szCs w:val="24"/>
        </w:rPr>
        <w:t>1.1</w:t>
      </w:r>
      <w:r>
        <w:rPr>
          <w:rFonts w:ascii="Arial" w:hAnsi="Arial" w:cs="Arial"/>
          <w:szCs w:val="24"/>
        </w:rPr>
        <w:tab/>
        <w:t>This p</w:t>
      </w:r>
      <w:r w:rsidRPr="00BE7FA2">
        <w:rPr>
          <w:rFonts w:ascii="Arial" w:hAnsi="Arial" w:cs="Arial"/>
          <w:szCs w:val="24"/>
        </w:rPr>
        <w:t>olicy will be public</w:t>
      </w:r>
      <w:r>
        <w:rPr>
          <w:rFonts w:ascii="Arial" w:hAnsi="Arial" w:cs="Arial"/>
          <w:szCs w:val="24"/>
        </w:rPr>
        <w:t xml:space="preserve">ly </w:t>
      </w:r>
      <w:r w:rsidRPr="00BE7FA2">
        <w:rPr>
          <w:rFonts w:ascii="Arial" w:hAnsi="Arial" w:cs="Arial"/>
          <w:szCs w:val="24"/>
        </w:rPr>
        <w:t>available on</w:t>
      </w:r>
      <w:r>
        <w:rPr>
          <w:rFonts w:ascii="Arial" w:hAnsi="Arial" w:cs="Arial"/>
          <w:szCs w:val="24"/>
        </w:rPr>
        <w:t xml:space="preserve"> the Police Ombudsman’s website. </w:t>
      </w:r>
    </w:p>
    <w:p w:rsidR="006D6BC7" w:rsidRDefault="006D6BC7" w:rsidP="00CC7D42">
      <w:pPr>
        <w:spacing w:line="276" w:lineRule="auto"/>
        <w:ind w:left="720" w:hanging="720"/>
        <w:rPr>
          <w:rFonts w:ascii="Arial" w:hAnsi="Arial" w:cs="Arial"/>
          <w:szCs w:val="24"/>
        </w:rPr>
      </w:pPr>
    </w:p>
    <w:p w:rsidR="006D6BC7" w:rsidRDefault="006D6BC7" w:rsidP="00CC7D42">
      <w:pPr>
        <w:spacing w:line="276" w:lineRule="auto"/>
        <w:ind w:left="720" w:hanging="720"/>
        <w:rPr>
          <w:rFonts w:ascii="Arial" w:hAnsi="Arial" w:cs="Arial"/>
          <w:szCs w:val="24"/>
        </w:rPr>
      </w:pPr>
      <w:r>
        <w:rPr>
          <w:rFonts w:ascii="Arial" w:hAnsi="Arial" w:cs="Arial"/>
          <w:szCs w:val="24"/>
        </w:rPr>
        <w:t>11.2</w:t>
      </w:r>
      <w:r>
        <w:rPr>
          <w:rFonts w:ascii="Arial" w:hAnsi="Arial" w:cs="Arial"/>
          <w:szCs w:val="24"/>
        </w:rPr>
        <w:tab/>
        <w:t>A</w:t>
      </w:r>
      <w:r w:rsidRPr="00BE7FA2">
        <w:rPr>
          <w:rFonts w:ascii="Arial" w:hAnsi="Arial" w:cs="Arial"/>
          <w:szCs w:val="24"/>
        </w:rPr>
        <w:t xml:space="preserve"> copy of this policy will be shared with members of the public </w:t>
      </w:r>
      <w:r>
        <w:rPr>
          <w:rFonts w:ascii="Arial" w:hAnsi="Arial" w:cs="Arial"/>
          <w:szCs w:val="24"/>
        </w:rPr>
        <w:t>whose complaint does not meet the 12 month requirement under Regulation 5(2) of</w:t>
      </w:r>
      <w:r w:rsidRPr="00BE7FA2">
        <w:rPr>
          <w:rFonts w:ascii="Arial" w:hAnsi="Arial" w:cs="Arial"/>
          <w:szCs w:val="24"/>
        </w:rPr>
        <w:t xml:space="preserve"> the 2001 Regulations.</w:t>
      </w:r>
    </w:p>
    <w:p w:rsidR="006D6BC7" w:rsidRDefault="006D6BC7" w:rsidP="00CC7D42">
      <w:pPr>
        <w:spacing w:line="276" w:lineRule="auto"/>
        <w:rPr>
          <w:rFonts w:ascii="Arial" w:hAnsi="Arial" w:cs="Arial"/>
          <w:szCs w:val="24"/>
        </w:rPr>
      </w:pPr>
    </w:p>
    <w:p w:rsidR="006D6BC7" w:rsidRDefault="006D6BC7" w:rsidP="00CC7D42">
      <w:pPr>
        <w:spacing w:line="276" w:lineRule="auto"/>
        <w:rPr>
          <w:rFonts w:ascii="Arial" w:hAnsi="Arial" w:cs="Arial"/>
          <w:b/>
          <w:color w:val="007576"/>
          <w:sz w:val="28"/>
          <w:szCs w:val="28"/>
          <w:u w:val="single"/>
        </w:rPr>
      </w:pPr>
      <w:r>
        <w:rPr>
          <w:rFonts w:ascii="Arial" w:hAnsi="Arial" w:cs="Arial"/>
          <w:b/>
          <w:szCs w:val="24"/>
        </w:rPr>
        <w:t>12</w:t>
      </w:r>
      <w:r w:rsidRPr="0051434A">
        <w:rPr>
          <w:rFonts w:ascii="Arial" w:hAnsi="Arial" w:cs="Arial"/>
          <w:b/>
          <w:szCs w:val="24"/>
        </w:rPr>
        <w:t xml:space="preserve">. </w:t>
      </w:r>
      <w:r w:rsidRPr="0051434A">
        <w:rPr>
          <w:rFonts w:ascii="Arial" w:hAnsi="Arial" w:cs="Arial"/>
          <w:b/>
          <w:szCs w:val="24"/>
        </w:rPr>
        <w:tab/>
      </w:r>
      <w:r w:rsidRPr="00B46CB5">
        <w:rPr>
          <w:rFonts w:ascii="Arial" w:hAnsi="Arial" w:cs="Arial"/>
          <w:b/>
          <w:color w:val="007576"/>
          <w:sz w:val="28"/>
          <w:szCs w:val="28"/>
          <w:u w:val="single"/>
        </w:rPr>
        <w:t>Review</w:t>
      </w:r>
    </w:p>
    <w:p w:rsidR="00CC7D42" w:rsidRPr="0051434A" w:rsidRDefault="00CC7D42" w:rsidP="00CC7D42">
      <w:pPr>
        <w:spacing w:line="276" w:lineRule="auto"/>
        <w:rPr>
          <w:rFonts w:ascii="Arial" w:hAnsi="Arial" w:cs="Arial"/>
          <w:b/>
          <w:szCs w:val="24"/>
        </w:rPr>
      </w:pPr>
    </w:p>
    <w:p w:rsidR="006D6BC7" w:rsidRDefault="006D6BC7" w:rsidP="00CC7D42">
      <w:pPr>
        <w:spacing w:line="276" w:lineRule="auto"/>
        <w:rPr>
          <w:rFonts w:ascii="Arial" w:hAnsi="Arial" w:cs="Arial"/>
          <w:szCs w:val="24"/>
        </w:rPr>
      </w:pPr>
      <w:r>
        <w:rPr>
          <w:rFonts w:ascii="Arial" w:hAnsi="Arial" w:cs="Arial"/>
          <w:szCs w:val="24"/>
        </w:rPr>
        <w:t>12.1</w:t>
      </w:r>
      <w:r>
        <w:rPr>
          <w:rFonts w:ascii="Arial" w:hAnsi="Arial" w:cs="Arial"/>
          <w:szCs w:val="24"/>
        </w:rPr>
        <w:tab/>
        <w:t>This policy will be reviewed every three years or more frequently if necessary.</w:t>
      </w:r>
    </w:p>
    <w:p w:rsidR="006D6BC7" w:rsidRDefault="006D6BC7" w:rsidP="00CC7D42">
      <w:pPr>
        <w:spacing w:line="276" w:lineRule="auto"/>
        <w:rPr>
          <w:rFonts w:ascii="Arial" w:hAnsi="Arial" w:cs="Arial"/>
          <w:b/>
          <w:szCs w:val="24"/>
        </w:rPr>
      </w:pPr>
      <w:r>
        <w:rPr>
          <w:rFonts w:ascii="Arial" w:hAnsi="Arial" w:cs="Arial"/>
          <w:b/>
          <w:szCs w:val="24"/>
        </w:rPr>
        <w:tab/>
      </w:r>
    </w:p>
    <w:p w:rsidR="006D6BC7" w:rsidRDefault="006D6BC7" w:rsidP="00CC7D42">
      <w:pPr>
        <w:spacing w:line="276" w:lineRule="auto"/>
        <w:rPr>
          <w:rFonts w:ascii="Arial" w:hAnsi="Arial" w:cs="Arial"/>
          <w:b/>
          <w:szCs w:val="24"/>
        </w:rPr>
      </w:pPr>
    </w:p>
    <w:p w:rsidR="006D6BC7" w:rsidRDefault="006D6BC7" w:rsidP="00CC7D42">
      <w:pPr>
        <w:spacing w:line="276" w:lineRule="auto"/>
        <w:rPr>
          <w:rFonts w:ascii="Arial" w:hAnsi="Arial" w:cs="Arial"/>
          <w:b/>
          <w:szCs w:val="24"/>
        </w:rPr>
      </w:pPr>
    </w:p>
    <w:p w:rsidR="006D6BC7" w:rsidRDefault="006D6BC7" w:rsidP="00CC7D42">
      <w:pPr>
        <w:spacing w:line="276" w:lineRule="auto"/>
        <w:rPr>
          <w:rFonts w:ascii="Arial" w:hAnsi="Arial" w:cs="Arial"/>
          <w:b/>
          <w:szCs w:val="24"/>
        </w:rPr>
      </w:pPr>
    </w:p>
    <w:p w:rsidR="006D6BC7" w:rsidRPr="00BE7FA2" w:rsidRDefault="006D6BC7" w:rsidP="00CC7D42">
      <w:pPr>
        <w:spacing w:line="276" w:lineRule="auto"/>
        <w:ind w:firstLine="720"/>
        <w:rPr>
          <w:rFonts w:ascii="Arial" w:hAnsi="Arial" w:cs="Arial"/>
          <w:b/>
          <w:szCs w:val="24"/>
        </w:rPr>
      </w:pPr>
      <w:r w:rsidRPr="00BE7FA2">
        <w:rPr>
          <w:rFonts w:ascii="Arial" w:hAnsi="Arial" w:cs="Arial"/>
          <w:b/>
          <w:szCs w:val="24"/>
        </w:rPr>
        <w:t>Marie Anderson</w:t>
      </w:r>
    </w:p>
    <w:p w:rsidR="006D6BC7" w:rsidRPr="00BE7FA2" w:rsidRDefault="006D6BC7" w:rsidP="00CC7D42">
      <w:pPr>
        <w:spacing w:line="276" w:lineRule="auto"/>
        <w:rPr>
          <w:rFonts w:ascii="Arial" w:hAnsi="Arial" w:cs="Arial"/>
          <w:b/>
          <w:szCs w:val="24"/>
        </w:rPr>
      </w:pPr>
      <w:r w:rsidRPr="00BE7FA2">
        <w:rPr>
          <w:rFonts w:ascii="Arial" w:hAnsi="Arial" w:cs="Arial"/>
          <w:b/>
          <w:szCs w:val="24"/>
        </w:rPr>
        <w:tab/>
        <w:t>Police Ombudsman for Northern Ireland</w:t>
      </w:r>
    </w:p>
    <w:p w:rsidR="006D6BC7" w:rsidRPr="00BE7FA2" w:rsidRDefault="006D6BC7" w:rsidP="00CC7D42">
      <w:pPr>
        <w:spacing w:line="276" w:lineRule="auto"/>
        <w:rPr>
          <w:rFonts w:ascii="Arial" w:hAnsi="Arial" w:cs="Arial"/>
          <w:b/>
          <w:szCs w:val="24"/>
        </w:rPr>
      </w:pPr>
      <w:r w:rsidRPr="00BE7FA2">
        <w:rPr>
          <w:rFonts w:ascii="Arial" w:hAnsi="Arial" w:cs="Arial"/>
          <w:b/>
          <w:szCs w:val="24"/>
        </w:rPr>
        <w:tab/>
        <w:t>June 2024</w:t>
      </w:r>
    </w:p>
    <w:p w:rsidR="006D6BC7" w:rsidRDefault="006D6BC7" w:rsidP="00D02013">
      <w:pPr>
        <w:spacing w:line="276" w:lineRule="auto"/>
        <w:rPr>
          <w:rFonts w:ascii="Arial" w:hAnsi="Arial" w:cs="Arial"/>
          <w:b/>
          <w:szCs w:val="24"/>
        </w:rPr>
      </w:pPr>
    </w:p>
    <w:p w:rsidR="006D6BC7" w:rsidRDefault="0017202B" w:rsidP="0017202B">
      <w:pPr>
        <w:spacing w:line="276" w:lineRule="auto"/>
        <w:rPr>
          <w:rFonts w:ascii="Arial" w:hAnsi="Arial" w:cs="Arial"/>
          <w:b/>
          <w:szCs w:val="24"/>
        </w:rPr>
      </w:pPr>
      <w:r>
        <w:rPr>
          <w:rFonts w:ascii="Arial" w:hAnsi="Arial" w:cs="Arial"/>
          <w:b/>
          <w:szCs w:val="24"/>
        </w:rPr>
        <w:br w:type="page"/>
      </w:r>
    </w:p>
    <w:p w:rsidR="006D6BC7" w:rsidRPr="00B46CB5" w:rsidRDefault="006D6BC7" w:rsidP="00D02013">
      <w:pPr>
        <w:spacing w:line="360" w:lineRule="auto"/>
        <w:jc w:val="center"/>
        <w:rPr>
          <w:rFonts w:ascii="Arial" w:hAnsi="Arial" w:cs="Arial"/>
          <w:b/>
          <w:color w:val="0C2577"/>
          <w:sz w:val="28"/>
          <w:szCs w:val="28"/>
        </w:rPr>
      </w:pPr>
      <w:r w:rsidRPr="00B46CB5">
        <w:rPr>
          <w:rFonts w:ascii="Arial" w:hAnsi="Arial" w:cs="Arial"/>
          <w:b/>
          <w:color w:val="0C2577"/>
          <w:sz w:val="28"/>
          <w:szCs w:val="28"/>
        </w:rPr>
        <w:t>Appendix A</w:t>
      </w:r>
    </w:p>
    <w:p w:rsidR="006D6BC7" w:rsidRPr="00B46CB5" w:rsidRDefault="006D6BC7" w:rsidP="00D02013">
      <w:pPr>
        <w:spacing w:line="360" w:lineRule="auto"/>
        <w:jc w:val="center"/>
        <w:rPr>
          <w:rFonts w:ascii="Arial" w:hAnsi="Arial" w:cs="Arial"/>
          <w:b/>
          <w:color w:val="007576"/>
          <w:sz w:val="28"/>
          <w:szCs w:val="28"/>
          <w:u w:val="single"/>
        </w:rPr>
      </w:pPr>
      <w:r w:rsidRPr="00B46CB5">
        <w:rPr>
          <w:rFonts w:ascii="Arial" w:hAnsi="Arial" w:cs="Arial"/>
          <w:b/>
          <w:color w:val="007576"/>
          <w:sz w:val="28"/>
          <w:szCs w:val="28"/>
          <w:u w:val="single"/>
        </w:rPr>
        <w:t xml:space="preserve">Police Ombudsman’s Approach to Condideration of </w:t>
      </w:r>
    </w:p>
    <w:p w:rsidR="006D6BC7" w:rsidRDefault="006D6BC7" w:rsidP="00D02013">
      <w:pPr>
        <w:spacing w:line="360" w:lineRule="auto"/>
        <w:jc w:val="center"/>
        <w:rPr>
          <w:rFonts w:ascii="Arial" w:hAnsi="Arial" w:cs="Arial"/>
          <w:b/>
          <w:color w:val="007576"/>
          <w:sz w:val="28"/>
          <w:szCs w:val="28"/>
          <w:u w:val="single"/>
        </w:rPr>
      </w:pPr>
      <w:r w:rsidRPr="00B46CB5">
        <w:rPr>
          <w:rFonts w:ascii="Arial" w:hAnsi="Arial" w:cs="Arial"/>
          <w:b/>
          <w:color w:val="007576"/>
          <w:sz w:val="28"/>
          <w:szCs w:val="28"/>
          <w:u w:val="single"/>
        </w:rPr>
        <w:t>Grave or Exceptional Circumstances</w:t>
      </w:r>
    </w:p>
    <w:p w:rsidR="006D6BC7" w:rsidRPr="00B46CB5" w:rsidRDefault="006D6BC7" w:rsidP="00D02013">
      <w:pPr>
        <w:spacing w:line="360" w:lineRule="auto"/>
        <w:jc w:val="center"/>
        <w:rPr>
          <w:rFonts w:ascii="Arial" w:hAnsi="Arial" w:cs="Arial"/>
          <w:b/>
          <w:color w:val="007576"/>
          <w:sz w:val="28"/>
          <w:szCs w:val="28"/>
          <w:u w:val="single"/>
        </w:rPr>
      </w:pPr>
    </w:p>
    <w:p w:rsidR="006D6BC7" w:rsidRDefault="006D6BC7" w:rsidP="0017202B">
      <w:pPr>
        <w:numPr>
          <w:ilvl w:val="0"/>
          <w:numId w:val="23"/>
        </w:numPr>
        <w:spacing w:line="360" w:lineRule="auto"/>
        <w:rPr>
          <w:rFonts w:ascii="Arial" w:hAnsi="Arial" w:cs="Arial"/>
          <w:b/>
          <w:color w:val="007576"/>
          <w:sz w:val="28"/>
          <w:szCs w:val="28"/>
          <w:u w:val="single"/>
        </w:rPr>
      </w:pPr>
      <w:r w:rsidRPr="00B46CB5">
        <w:rPr>
          <w:rFonts w:ascii="Arial" w:hAnsi="Arial" w:cs="Arial"/>
          <w:b/>
          <w:color w:val="007576"/>
          <w:sz w:val="28"/>
          <w:szCs w:val="28"/>
          <w:u w:val="single"/>
        </w:rPr>
        <w:t>Introduction:</w:t>
      </w:r>
    </w:p>
    <w:p w:rsidR="0017202B" w:rsidRPr="00692996" w:rsidRDefault="0017202B" w:rsidP="0017202B">
      <w:pPr>
        <w:spacing w:line="360" w:lineRule="auto"/>
        <w:rPr>
          <w:rFonts w:ascii="Arial" w:hAnsi="Arial" w:cs="Arial"/>
          <w:b/>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A1.1</w:t>
      </w:r>
      <w:r>
        <w:rPr>
          <w:rFonts w:ascii="Arial" w:hAnsi="Arial" w:cs="Arial"/>
          <w:szCs w:val="24"/>
        </w:rPr>
        <w:tab/>
      </w:r>
      <w:r w:rsidRPr="00692996">
        <w:rPr>
          <w:rFonts w:ascii="Arial" w:hAnsi="Arial" w:cs="Arial"/>
          <w:szCs w:val="24"/>
        </w:rPr>
        <w:t xml:space="preserve">This Appendix will provide clarification and consistency in the decision making process to be taken by the Police Ombudsman in relation to her interpretation </w:t>
      </w:r>
      <w:r>
        <w:rPr>
          <w:rFonts w:ascii="Arial" w:hAnsi="Arial" w:cs="Arial"/>
          <w:szCs w:val="24"/>
        </w:rPr>
        <w:t>of the grave or e</w:t>
      </w:r>
      <w:r w:rsidRPr="00692996">
        <w:rPr>
          <w:rFonts w:ascii="Arial" w:hAnsi="Arial" w:cs="Arial"/>
          <w:szCs w:val="24"/>
        </w:rPr>
        <w:t>xceptional</w:t>
      </w:r>
      <w:r>
        <w:rPr>
          <w:rFonts w:ascii="Arial" w:hAnsi="Arial" w:cs="Arial"/>
          <w:szCs w:val="24"/>
        </w:rPr>
        <w:t xml:space="preserve"> requirement under the </w:t>
      </w:r>
      <w:r w:rsidRPr="00692996">
        <w:rPr>
          <w:rFonts w:ascii="Arial" w:hAnsi="Arial" w:cs="Arial"/>
          <w:szCs w:val="24"/>
        </w:rPr>
        <w:t>2001 Regulations</w:t>
      </w:r>
      <w:r>
        <w:rPr>
          <w:rFonts w:ascii="Arial" w:hAnsi="Arial" w:cs="Arial"/>
          <w:szCs w:val="24"/>
        </w:rPr>
        <w:t>.</w:t>
      </w:r>
    </w:p>
    <w:p w:rsidR="006D6BC7" w:rsidRDefault="006D6BC7" w:rsidP="00D02013">
      <w:pPr>
        <w:spacing w:line="360" w:lineRule="auto"/>
        <w:ind w:left="720" w:hanging="720"/>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A1.2</w:t>
      </w:r>
      <w:r>
        <w:rPr>
          <w:rFonts w:ascii="Arial" w:hAnsi="Arial" w:cs="Arial"/>
          <w:szCs w:val="24"/>
        </w:rPr>
        <w:tab/>
        <w:t>Regulations 6(1), 6(2), 9(1) and 9(2) of the 2001 Regulations include the relevant requirement as follows, that:</w:t>
      </w:r>
    </w:p>
    <w:p w:rsidR="006D6BC7" w:rsidRDefault="006D6BC7" w:rsidP="00D02013">
      <w:pPr>
        <w:spacing w:line="360" w:lineRule="auto"/>
        <w:ind w:left="720"/>
        <w:rPr>
          <w:rFonts w:ascii="Arial" w:hAnsi="Arial" w:cs="Arial"/>
          <w:i/>
          <w:szCs w:val="24"/>
        </w:rPr>
      </w:pPr>
      <w:r>
        <w:rPr>
          <w:rFonts w:ascii="Arial" w:hAnsi="Arial" w:cs="Arial"/>
          <w:i/>
          <w:szCs w:val="24"/>
        </w:rPr>
        <w:t>‘</w:t>
      </w:r>
      <w:r w:rsidRPr="00217616">
        <w:rPr>
          <w:rFonts w:ascii="Arial" w:hAnsi="Arial" w:cs="Arial"/>
          <w:i/>
          <w:szCs w:val="24"/>
        </w:rPr>
        <w:t xml:space="preserve">the Ombudsman believes that the matter should be investigated because of the gravity of the matter or the exceptional circumstances.’ </w:t>
      </w:r>
    </w:p>
    <w:p w:rsidR="006D6BC7" w:rsidRPr="00217616" w:rsidRDefault="006D6BC7" w:rsidP="00D02013">
      <w:pPr>
        <w:spacing w:line="360" w:lineRule="auto"/>
        <w:rPr>
          <w:rFonts w:ascii="Arial" w:hAnsi="Arial" w:cs="Arial"/>
          <w:i/>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A1.3</w:t>
      </w:r>
      <w:r>
        <w:rPr>
          <w:rFonts w:ascii="Arial" w:hAnsi="Arial" w:cs="Arial"/>
          <w:szCs w:val="24"/>
        </w:rPr>
        <w:tab/>
        <w:t>The Police Ombudsman therefore has discretion in her interpretation of this requirement. This Appendix will further provide clarification and consistency in the Police Ombudsman’s exercise of such discretion.</w:t>
      </w:r>
    </w:p>
    <w:p w:rsidR="006D6BC7" w:rsidRDefault="006D6BC7" w:rsidP="00D02013">
      <w:pPr>
        <w:spacing w:line="360" w:lineRule="auto"/>
        <w:rPr>
          <w:rFonts w:ascii="Arial" w:hAnsi="Arial" w:cs="Arial"/>
          <w:szCs w:val="24"/>
        </w:rPr>
      </w:pPr>
    </w:p>
    <w:p w:rsidR="006D6BC7" w:rsidRDefault="006D6BC7" w:rsidP="0017202B">
      <w:pPr>
        <w:numPr>
          <w:ilvl w:val="0"/>
          <w:numId w:val="23"/>
        </w:numPr>
        <w:spacing w:line="360" w:lineRule="auto"/>
        <w:rPr>
          <w:rFonts w:ascii="Arial" w:hAnsi="Arial" w:cs="Arial"/>
          <w:b/>
          <w:color w:val="007576"/>
          <w:sz w:val="28"/>
          <w:szCs w:val="28"/>
          <w:u w:val="single"/>
        </w:rPr>
      </w:pPr>
      <w:r w:rsidRPr="00B46CB5">
        <w:rPr>
          <w:rFonts w:ascii="Arial" w:hAnsi="Arial" w:cs="Arial"/>
          <w:b/>
          <w:color w:val="007576"/>
          <w:sz w:val="28"/>
          <w:szCs w:val="28"/>
          <w:u w:val="single"/>
        </w:rPr>
        <w:t>Legal Provisions and Principles</w:t>
      </w:r>
    </w:p>
    <w:p w:rsidR="0017202B" w:rsidRPr="00022A8A" w:rsidRDefault="0017202B" w:rsidP="0017202B">
      <w:pPr>
        <w:spacing w:line="360" w:lineRule="auto"/>
        <w:rPr>
          <w:rFonts w:ascii="Arial" w:hAnsi="Arial" w:cs="Arial"/>
          <w:b/>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A2.1</w:t>
      </w:r>
      <w:r>
        <w:rPr>
          <w:rFonts w:ascii="Arial" w:hAnsi="Arial" w:cs="Arial"/>
          <w:szCs w:val="24"/>
        </w:rPr>
        <w:tab/>
        <w:t>The Police Ombudsman will adhere to the legal provisions and principles as referred to in Chapter 2 of this policy in her interpretation of the grave or exceptional requirement.</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A2.2</w:t>
      </w:r>
      <w:r>
        <w:rPr>
          <w:rFonts w:ascii="Arial" w:hAnsi="Arial" w:cs="Arial"/>
          <w:szCs w:val="24"/>
        </w:rPr>
        <w:tab/>
        <w:t>The Police Ombudsman is cognisant of the limited resources available to her Office and will prioritise ensuring that oversight of the contemporary police service is efficient, effective and independent, and that the public and members of the police force will have confidence in such a system of oversight.</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lastRenderedPageBreak/>
        <w:t>A2.3</w:t>
      </w:r>
      <w:r>
        <w:rPr>
          <w:rFonts w:ascii="Arial" w:hAnsi="Arial" w:cs="Arial"/>
          <w:szCs w:val="24"/>
        </w:rPr>
        <w:tab/>
        <w:t xml:space="preserve">In light of the requirements of section 51(4) of the 1998 Act, it is the Police Ombudsman’s view that </w:t>
      </w:r>
      <w:r w:rsidRPr="00424B19">
        <w:rPr>
          <w:rFonts w:ascii="Arial" w:hAnsi="Arial" w:cs="Arial"/>
          <w:szCs w:val="24"/>
        </w:rPr>
        <w:t xml:space="preserve">the more recent </w:t>
      </w:r>
      <w:r>
        <w:rPr>
          <w:rFonts w:ascii="Arial" w:hAnsi="Arial" w:cs="Arial"/>
          <w:szCs w:val="24"/>
        </w:rPr>
        <w:t>a</w:t>
      </w:r>
      <w:r w:rsidRPr="00424B19">
        <w:rPr>
          <w:rFonts w:ascii="Arial" w:hAnsi="Arial" w:cs="Arial"/>
          <w:szCs w:val="24"/>
        </w:rPr>
        <w:t xml:space="preserve"> matter</w:t>
      </w:r>
      <w:r>
        <w:rPr>
          <w:rFonts w:ascii="Arial" w:hAnsi="Arial" w:cs="Arial"/>
          <w:szCs w:val="24"/>
        </w:rPr>
        <w:t xml:space="preserve"> which comes to her attention under the 1998 Act, the more likely it will impact on the confidence of the public and members of the police in the police complaints system, and therefore</w:t>
      </w:r>
      <w:r w:rsidRPr="00424B19">
        <w:rPr>
          <w:rFonts w:ascii="Arial" w:hAnsi="Arial" w:cs="Arial"/>
          <w:szCs w:val="24"/>
        </w:rPr>
        <w:t xml:space="preserve"> the more likely that it will be that it is considered sufficiently ‘grave or exceptional’ that it should be investigated. </w:t>
      </w:r>
      <w:r>
        <w:rPr>
          <w:rFonts w:ascii="Arial" w:hAnsi="Arial" w:cs="Arial"/>
          <w:szCs w:val="24"/>
        </w:rPr>
        <w:t xml:space="preserve">She will therefore prioritise more recent cases over those </w:t>
      </w:r>
      <w:r w:rsidRPr="00424B19">
        <w:rPr>
          <w:rFonts w:ascii="Arial" w:hAnsi="Arial" w:cs="Arial"/>
          <w:szCs w:val="24"/>
        </w:rPr>
        <w:t>of a greater vintage</w:t>
      </w:r>
      <w:r>
        <w:rPr>
          <w:rFonts w:ascii="Arial" w:hAnsi="Arial" w:cs="Arial"/>
          <w:szCs w:val="24"/>
        </w:rPr>
        <w:t xml:space="preserve"> </w:t>
      </w:r>
      <w:r w:rsidRPr="00424B19">
        <w:rPr>
          <w:rFonts w:ascii="Arial" w:hAnsi="Arial" w:cs="Arial"/>
          <w:szCs w:val="24"/>
        </w:rPr>
        <w:t>in her interpretation of this requirement.</w:t>
      </w:r>
      <w:r>
        <w:rPr>
          <w:rFonts w:ascii="Arial" w:hAnsi="Arial" w:cs="Arial"/>
          <w:szCs w:val="24"/>
        </w:rPr>
        <w:t xml:space="preserve"> The former will generally be </w:t>
      </w:r>
      <w:r w:rsidRPr="00235BF3">
        <w:rPr>
          <w:rFonts w:ascii="Arial" w:hAnsi="Arial" w:cs="Arial"/>
          <w:szCs w:val="24"/>
        </w:rPr>
        <w:t xml:space="preserve">likely to be </w:t>
      </w:r>
      <w:r>
        <w:rPr>
          <w:rFonts w:ascii="Arial" w:hAnsi="Arial" w:cs="Arial"/>
          <w:szCs w:val="24"/>
        </w:rPr>
        <w:t>have fewer</w:t>
      </w:r>
      <w:r w:rsidRPr="00235BF3">
        <w:rPr>
          <w:rFonts w:ascii="Arial" w:hAnsi="Arial" w:cs="Arial"/>
          <w:szCs w:val="24"/>
        </w:rPr>
        <w:t xml:space="preserve"> investigative difficulties</w:t>
      </w:r>
      <w:r>
        <w:rPr>
          <w:rFonts w:ascii="Arial" w:hAnsi="Arial" w:cs="Arial"/>
          <w:szCs w:val="24"/>
        </w:rPr>
        <w:t>, more readily available evidence and</w:t>
      </w:r>
      <w:r w:rsidRPr="00235BF3">
        <w:rPr>
          <w:rFonts w:ascii="Arial" w:hAnsi="Arial" w:cs="Arial"/>
          <w:szCs w:val="24"/>
        </w:rPr>
        <w:t xml:space="preserve"> a greater likelihood that the officers concerned may </w:t>
      </w:r>
      <w:r>
        <w:rPr>
          <w:rFonts w:ascii="Arial" w:hAnsi="Arial" w:cs="Arial"/>
          <w:szCs w:val="24"/>
        </w:rPr>
        <w:t>remain</w:t>
      </w:r>
      <w:r w:rsidRPr="00235BF3">
        <w:rPr>
          <w:rFonts w:ascii="Arial" w:hAnsi="Arial" w:cs="Arial"/>
          <w:szCs w:val="24"/>
        </w:rPr>
        <w:t xml:space="preserve"> serving</w:t>
      </w:r>
      <w:r>
        <w:rPr>
          <w:rFonts w:ascii="Arial" w:hAnsi="Arial" w:cs="Arial"/>
          <w:szCs w:val="24"/>
        </w:rPr>
        <w:t>, while such factors are less likely to apply for more distant matters.</w:t>
      </w:r>
    </w:p>
    <w:p w:rsidR="006D6BC7" w:rsidRDefault="006D6BC7" w:rsidP="00D02013">
      <w:pPr>
        <w:spacing w:line="360" w:lineRule="auto"/>
        <w:ind w:left="720" w:hanging="720"/>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A2.4</w:t>
      </w:r>
      <w:r>
        <w:rPr>
          <w:rFonts w:ascii="Arial" w:hAnsi="Arial" w:cs="Arial"/>
          <w:szCs w:val="24"/>
        </w:rPr>
        <w:tab/>
      </w:r>
      <w:r w:rsidRPr="00CD1074">
        <w:rPr>
          <w:rFonts w:ascii="Arial" w:hAnsi="Arial" w:cs="Arial"/>
          <w:szCs w:val="24"/>
        </w:rPr>
        <w:t xml:space="preserve">The Police Ombudsman will consider that the more distant the allegations made against </w:t>
      </w:r>
      <w:r>
        <w:rPr>
          <w:rFonts w:ascii="Arial" w:hAnsi="Arial" w:cs="Arial"/>
          <w:szCs w:val="24"/>
        </w:rPr>
        <w:t>a</w:t>
      </w:r>
      <w:r w:rsidRPr="00CD1074">
        <w:rPr>
          <w:rFonts w:ascii="Arial" w:hAnsi="Arial" w:cs="Arial"/>
          <w:szCs w:val="24"/>
        </w:rPr>
        <w:t xml:space="preserve"> member of the police, the more grave or exceptional the matter will need to be before she considers that it should be investigated.</w:t>
      </w:r>
      <w:r>
        <w:rPr>
          <w:rFonts w:ascii="Arial" w:hAnsi="Arial" w:cs="Arial"/>
          <w:szCs w:val="24"/>
        </w:rPr>
        <w:t xml:space="preserve"> </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A2.5</w:t>
      </w:r>
      <w:r>
        <w:rPr>
          <w:rFonts w:ascii="Arial" w:hAnsi="Arial" w:cs="Arial"/>
          <w:szCs w:val="24"/>
        </w:rPr>
        <w:tab/>
        <w:t>Each case will be considered on its own merits. While this Appendix will guide the Police Ombudsman in her application of the legislation, it will not be binding on her and she, or those with delegated authority, will retain such discretion in relation to each individual case.</w:t>
      </w:r>
    </w:p>
    <w:p w:rsidR="006D6BC7" w:rsidRDefault="006D6BC7" w:rsidP="00D02013">
      <w:pPr>
        <w:spacing w:line="360" w:lineRule="auto"/>
        <w:rPr>
          <w:rFonts w:ascii="Arial" w:hAnsi="Arial" w:cs="Arial"/>
          <w:szCs w:val="24"/>
        </w:rPr>
      </w:pPr>
    </w:p>
    <w:p w:rsidR="006D6BC7" w:rsidRDefault="006D6BC7" w:rsidP="0017202B">
      <w:pPr>
        <w:numPr>
          <w:ilvl w:val="0"/>
          <w:numId w:val="23"/>
        </w:numPr>
        <w:spacing w:line="360" w:lineRule="auto"/>
        <w:rPr>
          <w:rFonts w:ascii="Arial" w:hAnsi="Arial" w:cs="Arial"/>
          <w:b/>
          <w:color w:val="007576"/>
          <w:sz w:val="28"/>
          <w:szCs w:val="28"/>
          <w:u w:val="single"/>
        </w:rPr>
      </w:pPr>
      <w:r w:rsidRPr="00B46CB5">
        <w:rPr>
          <w:rFonts w:ascii="Arial" w:hAnsi="Arial" w:cs="Arial"/>
          <w:b/>
          <w:color w:val="007576"/>
          <w:sz w:val="28"/>
          <w:szCs w:val="28"/>
          <w:u w:val="single"/>
        </w:rPr>
        <w:t>Gravity of the Matter</w:t>
      </w:r>
    </w:p>
    <w:p w:rsidR="0017202B" w:rsidRDefault="0017202B" w:rsidP="0017202B">
      <w:pPr>
        <w:spacing w:line="360" w:lineRule="auto"/>
        <w:rPr>
          <w:rFonts w:ascii="Arial" w:hAnsi="Arial" w:cs="Arial"/>
          <w:b/>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A3.1</w:t>
      </w:r>
      <w:r>
        <w:rPr>
          <w:rFonts w:ascii="Arial" w:hAnsi="Arial" w:cs="Arial"/>
          <w:szCs w:val="24"/>
        </w:rPr>
        <w:tab/>
        <w:t>The</w:t>
      </w:r>
      <w:r w:rsidRPr="00AC67FD">
        <w:rPr>
          <w:rFonts w:ascii="Arial" w:hAnsi="Arial" w:cs="Arial"/>
          <w:szCs w:val="24"/>
        </w:rPr>
        <w:t xml:space="preserve"> Collins Dictionary</w:t>
      </w:r>
      <w:r>
        <w:rPr>
          <w:rFonts w:ascii="Arial" w:hAnsi="Arial" w:cs="Arial"/>
          <w:szCs w:val="24"/>
        </w:rPr>
        <w:t xml:space="preserve"> defines</w:t>
      </w:r>
      <w:r w:rsidRPr="00AC67FD">
        <w:rPr>
          <w:rFonts w:ascii="Arial" w:hAnsi="Arial" w:cs="Arial"/>
          <w:szCs w:val="24"/>
        </w:rPr>
        <w:t xml:space="preserve"> </w:t>
      </w:r>
      <w:r>
        <w:rPr>
          <w:rFonts w:ascii="Arial" w:hAnsi="Arial" w:cs="Arial"/>
          <w:szCs w:val="24"/>
        </w:rPr>
        <w:t>‘t</w:t>
      </w:r>
      <w:r w:rsidRPr="00AC67FD">
        <w:rPr>
          <w:rFonts w:ascii="Arial" w:hAnsi="Arial" w:cs="Arial"/>
          <w:szCs w:val="24"/>
        </w:rPr>
        <w:t>he gravity of a situation or event is its extreme importance or seriousness.</w:t>
      </w:r>
      <w:r>
        <w:rPr>
          <w:rFonts w:ascii="Arial" w:hAnsi="Arial" w:cs="Arial"/>
          <w:szCs w:val="24"/>
        </w:rPr>
        <w:t>’ Black’s Law Dictionary (11</w:t>
      </w:r>
      <w:r w:rsidRPr="00C13EBC">
        <w:rPr>
          <w:rFonts w:ascii="Arial" w:hAnsi="Arial" w:cs="Arial"/>
          <w:szCs w:val="24"/>
          <w:vertAlign w:val="superscript"/>
        </w:rPr>
        <w:t>th</w:t>
      </w:r>
      <w:r>
        <w:rPr>
          <w:rFonts w:ascii="Arial" w:hAnsi="Arial" w:cs="Arial"/>
          <w:szCs w:val="24"/>
        </w:rPr>
        <w:t xml:space="preserve"> Edition) defines ‘gravity’ as ‘seriousness of harm, an offense, etc., as judged from an objective legal standpoint.’</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A3.2</w:t>
      </w:r>
      <w:r>
        <w:rPr>
          <w:rFonts w:ascii="Arial" w:hAnsi="Arial" w:cs="Arial"/>
          <w:szCs w:val="24"/>
        </w:rPr>
        <w:tab/>
      </w:r>
      <w:r w:rsidRPr="00235BF3">
        <w:rPr>
          <w:rFonts w:ascii="Arial" w:hAnsi="Arial" w:cs="Arial"/>
          <w:szCs w:val="24"/>
        </w:rPr>
        <w:t>The Police Ombudsman</w:t>
      </w:r>
      <w:r>
        <w:rPr>
          <w:rFonts w:ascii="Arial" w:hAnsi="Arial" w:cs="Arial"/>
          <w:szCs w:val="24"/>
        </w:rPr>
        <w:t xml:space="preserve"> will avail of the following as initial guidance and as a starting point in her consideration of the gravity of a particular matter: </w:t>
      </w:r>
    </w:p>
    <w:p w:rsidR="006D6BC7" w:rsidRPr="00235BF3" w:rsidRDefault="006D6BC7" w:rsidP="00D02013">
      <w:pPr>
        <w:pStyle w:val="ListParagraph"/>
        <w:numPr>
          <w:ilvl w:val="0"/>
          <w:numId w:val="21"/>
        </w:numPr>
        <w:spacing w:after="160" w:line="360" w:lineRule="auto"/>
        <w:contextualSpacing/>
        <w:rPr>
          <w:rFonts w:ascii="Arial" w:hAnsi="Arial" w:cs="Arial"/>
        </w:rPr>
      </w:pPr>
      <w:r w:rsidRPr="00235BF3">
        <w:rPr>
          <w:rFonts w:ascii="Arial" w:hAnsi="Arial" w:cs="Arial"/>
        </w:rPr>
        <w:t>The conduct of a relevant member led to the death or serious injury of a member of the public.  ‘Serious injury’ shall be one as defined by section 50 of the Act;</w:t>
      </w:r>
    </w:p>
    <w:p w:rsidR="006D6BC7" w:rsidRPr="00235BF3" w:rsidRDefault="006D6BC7" w:rsidP="00D02013">
      <w:pPr>
        <w:spacing w:line="360" w:lineRule="auto"/>
        <w:rPr>
          <w:rFonts w:ascii="Arial" w:hAnsi="Arial" w:cs="Arial"/>
          <w:szCs w:val="24"/>
        </w:rPr>
      </w:pPr>
    </w:p>
    <w:p w:rsidR="006D6BC7" w:rsidRPr="00692996" w:rsidRDefault="006D6BC7" w:rsidP="00D02013">
      <w:pPr>
        <w:pStyle w:val="ListParagraph"/>
        <w:numPr>
          <w:ilvl w:val="0"/>
          <w:numId w:val="21"/>
        </w:numPr>
        <w:spacing w:after="160" w:line="360" w:lineRule="auto"/>
        <w:contextualSpacing/>
        <w:rPr>
          <w:rFonts w:ascii="Arial" w:hAnsi="Arial" w:cs="Arial"/>
        </w:rPr>
      </w:pPr>
      <w:r w:rsidRPr="00692996">
        <w:rPr>
          <w:rFonts w:ascii="Arial" w:hAnsi="Arial" w:cs="Arial"/>
        </w:rPr>
        <w:t>A relevant member committed (or attempted) a serious assault or serious sexual offence;</w:t>
      </w:r>
    </w:p>
    <w:p w:rsidR="006D6BC7" w:rsidRPr="00235BF3" w:rsidRDefault="006D6BC7" w:rsidP="00D02013">
      <w:pPr>
        <w:spacing w:line="360" w:lineRule="auto"/>
        <w:rPr>
          <w:rFonts w:ascii="Arial" w:hAnsi="Arial" w:cs="Arial"/>
          <w:szCs w:val="24"/>
        </w:rPr>
      </w:pPr>
    </w:p>
    <w:p w:rsidR="006D6BC7" w:rsidRPr="00235BF3" w:rsidRDefault="006D6BC7" w:rsidP="00D02013">
      <w:pPr>
        <w:pStyle w:val="ListParagraph"/>
        <w:numPr>
          <w:ilvl w:val="0"/>
          <w:numId w:val="21"/>
        </w:numPr>
        <w:spacing w:after="160" w:line="360" w:lineRule="auto"/>
        <w:contextualSpacing/>
        <w:rPr>
          <w:rFonts w:ascii="Arial" w:hAnsi="Arial" w:cs="Arial"/>
        </w:rPr>
      </w:pPr>
      <w:r w:rsidRPr="00235BF3">
        <w:rPr>
          <w:rFonts w:ascii="Arial" w:hAnsi="Arial" w:cs="Arial"/>
        </w:rPr>
        <w:t>A relevant member is guilty of serious corruption;</w:t>
      </w:r>
    </w:p>
    <w:p w:rsidR="006D6BC7" w:rsidRDefault="006D6BC7" w:rsidP="00D02013">
      <w:pPr>
        <w:spacing w:line="360" w:lineRule="auto"/>
        <w:rPr>
          <w:rFonts w:ascii="Arial" w:hAnsi="Arial" w:cs="Arial"/>
          <w:b/>
          <w:szCs w:val="24"/>
        </w:rPr>
      </w:pPr>
    </w:p>
    <w:p w:rsidR="006D6BC7" w:rsidRPr="00B25C30" w:rsidRDefault="006D6BC7" w:rsidP="00D02013">
      <w:pPr>
        <w:spacing w:line="360" w:lineRule="auto"/>
        <w:ind w:left="720" w:hanging="720"/>
        <w:rPr>
          <w:rFonts w:ascii="Arial" w:hAnsi="Arial" w:cs="Arial"/>
          <w:szCs w:val="24"/>
        </w:rPr>
      </w:pPr>
      <w:r>
        <w:rPr>
          <w:rFonts w:ascii="Arial" w:hAnsi="Arial" w:cs="Arial"/>
          <w:szCs w:val="24"/>
        </w:rPr>
        <w:t>A3.3</w:t>
      </w:r>
      <w:r>
        <w:rPr>
          <w:rFonts w:ascii="Arial" w:hAnsi="Arial" w:cs="Arial"/>
          <w:szCs w:val="24"/>
        </w:rPr>
        <w:tab/>
        <w:t>The Police Ombudsman will further consider</w:t>
      </w:r>
      <w:r w:rsidRPr="00B25C30">
        <w:rPr>
          <w:rFonts w:ascii="Arial" w:hAnsi="Arial" w:cs="Arial"/>
          <w:szCs w:val="24"/>
        </w:rPr>
        <w:t xml:space="preserve"> the serious consequences of the </w:t>
      </w:r>
      <w:r>
        <w:rPr>
          <w:rFonts w:ascii="Arial" w:hAnsi="Arial" w:cs="Arial"/>
          <w:szCs w:val="24"/>
        </w:rPr>
        <w:t>alleged criminality</w:t>
      </w:r>
      <w:r w:rsidRPr="00B25C30">
        <w:rPr>
          <w:rFonts w:ascii="Arial" w:hAnsi="Arial" w:cs="Arial"/>
          <w:szCs w:val="24"/>
        </w:rPr>
        <w:t xml:space="preserve"> </w:t>
      </w:r>
      <w:r>
        <w:rPr>
          <w:rFonts w:ascii="Arial" w:hAnsi="Arial" w:cs="Arial"/>
          <w:szCs w:val="24"/>
        </w:rPr>
        <w:t xml:space="preserve">or </w:t>
      </w:r>
      <w:r w:rsidRPr="00B25C30">
        <w:rPr>
          <w:rFonts w:ascii="Arial" w:hAnsi="Arial" w:cs="Arial"/>
          <w:szCs w:val="24"/>
        </w:rPr>
        <w:t>misconduct</w:t>
      </w:r>
      <w:r>
        <w:rPr>
          <w:rFonts w:ascii="Arial" w:hAnsi="Arial" w:cs="Arial"/>
          <w:szCs w:val="24"/>
        </w:rPr>
        <w:t xml:space="preserve"> </w:t>
      </w:r>
      <w:r w:rsidRPr="00B25C30">
        <w:rPr>
          <w:rFonts w:ascii="Arial" w:hAnsi="Arial" w:cs="Arial"/>
          <w:szCs w:val="24"/>
        </w:rPr>
        <w:t>for the complainant, for instance</w:t>
      </w:r>
      <w:r>
        <w:rPr>
          <w:rFonts w:ascii="Arial" w:hAnsi="Arial" w:cs="Arial"/>
          <w:szCs w:val="24"/>
        </w:rPr>
        <w:t xml:space="preserve"> the</w:t>
      </w:r>
      <w:r w:rsidRPr="00B25C30">
        <w:rPr>
          <w:rFonts w:ascii="Arial" w:hAnsi="Arial" w:cs="Arial"/>
          <w:szCs w:val="24"/>
        </w:rPr>
        <w:t xml:space="preserve"> loss of livelihood, bankruptcy or impact on home and family life.</w:t>
      </w:r>
    </w:p>
    <w:p w:rsidR="006D6BC7" w:rsidRDefault="006D6BC7" w:rsidP="00D02013">
      <w:pPr>
        <w:spacing w:line="360" w:lineRule="auto"/>
        <w:rPr>
          <w:rFonts w:ascii="Arial" w:hAnsi="Arial" w:cs="Arial"/>
          <w:b/>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A3.4</w:t>
      </w:r>
      <w:r>
        <w:rPr>
          <w:rFonts w:ascii="Arial" w:hAnsi="Arial" w:cs="Arial"/>
          <w:szCs w:val="24"/>
        </w:rPr>
        <w:tab/>
        <w:t>Following the introduction of the 2023 Act, the Police Ombudsman retains responsibility for the investigation of members of the police for</w:t>
      </w:r>
      <w:r w:rsidRPr="00AD5C15">
        <w:rPr>
          <w:rFonts w:ascii="Arial" w:hAnsi="Arial" w:cs="Arial"/>
          <w:szCs w:val="24"/>
        </w:rPr>
        <w:t xml:space="preserve"> non-troubles related matters from </w:t>
      </w:r>
      <w:r>
        <w:rPr>
          <w:rFonts w:ascii="Arial" w:hAnsi="Arial" w:cs="Arial"/>
          <w:szCs w:val="24"/>
        </w:rPr>
        <w:t xml:space="preserve">1 January 1966 to 10 April </w:t>
      </w:r>
      <w:r w:rsidRPr="00AD5C15">
        <w:rPr>
          <w:rFonts w:ascii="Arial" w:hAnsi="Arial" w:cs="Arial"/>
          <w:szCs w:val="24"/>
        </w:rPr>
        <w:t>1998</w:t>
      </w:r>
      <w:r>
        <w:rPr>
          <w:rFonts w:ascii="Arial" w:hAnsi="Arial" w:cs="Arial"/>
          <w:szCs w:val="24"/>
        </w:rPr>
        <w:t>. In such cases,</w:t>
      </w:r>
      <w:r w:rsidRPr="00AD5C15">
        <w:rPr>
          <w:rFonts w:ascii="Arial" w:hAnsi="Arial" w:cs="Arial"/>
          <w:szCs w:val="24"/>
        </w:rPr>
        <w:t xml:space="preserve"> </w:t>
      </w:r>
      <w:r>
        <w:rPr>
          <w:rFonts w:ascii="Arial" w:hAnsi="Arial" w:cs="Arial"/>
          <w:szCs w:val="24"/>
        </w:rPr>
        <w:t>‘t</w:t>
      </w:r>
      <w:r w:rsidRPr="00AD5C15">
        <w:rPr>
          <w:rFonts w:ascii="Arial" w:hAnsi="Arial" w:cs="Arial"/>
          <w:szCs w:val="24"/>
        </w:rPr>
        <w:t>he gravity of the matter’ will normally, but not exclusively, involve an allegation of RUC involvement in the death of a person, whether by direct or indirect involvement, or in some circumstances as a result of a failure on their part to effectively investigate a death. It may also be the case that, although not involved in a death, the allegations against officers involve such a widespread and consistent element of criminality that, in all the circumstances, the matter would be considered as grave.</w:t>
      </w:r>
    </w:p>
    <w:p w:rsidR="006D6BC7" w:rsidRDefault="006D6BC7" w:rsidP="00D02013">
      <w:pPr>
        <w:spacing w:line="360" w:lineRule="auto"/>
        <w:rPr>
          <w:rFonts w:ascii="Arial" w:hAnsi="Arial" w:cs="Arial"/>
          <w:szCs w:val="24"/>
        </w:rPr>
      </w:pPr>
    </w:p>
    <w:p w:rsidR="006D6BC7" w:rsidRDefault="006D6BC7" w:rsidP="0017202B">
      <w:pPr>
        <w:numPr>
          <w:ilvl w:val="0"/>
          <w:numId w:val="23"/>
        </w:numPr>
        <w:spacing w:line="360" w:lineRule="auto"/>
        <w:rPr>
          <w:rFonts w:ascii="Arial" w:hAnsi="Arial" w:cs="Arial"/>
          <w:b/>
          <w:color w:val="007576"/>
          <w:sz w:val="28"/>
          <w:szCs w:val="28"/>
          <w:u w:val="single"/>
        </w:rPr>
      </w:pPr>
      <w:r w:rsidRPr="00B46CB5">
        <w:rPr>
          <w:rFonts w:ascii="Arial" w:hAnsi="Arial" w:cs="Arial"/>
          <w:b/>
          <w:color w:val="007576"/>
          <w:sz w:val="28"/>
          <w:szCs w:val="28"/>
          <w:u w:val="single"/>
        </w:rPr>
        <w:t>Exceptional Circumstances</w:t>
      </w:r>
    </w:p>
    <w:p w:rsidR="0017202B" w:rsidRPr="00ED3307" w:rsidRDefault="0017202B" w:rsidP="0017202B">
      <w:pPr>
        <w:spacing w:line="360" w:lineRule="auto"/>
        <w:rPr>
          <w:rFonts w:ascii="Arial" w:hAnsi="Arial" w:cs="Arial"/>
          <w:b/>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A4.1</w:t>
      </w:r>
      <w:r>
        <w:rPr>
          <w:rFonts w:ascii="Arial" w:hAnsi="Arial" w:cs="Arial"/>
          <w:szCs w:val="24"/>
        </w:rPr>
        <w:tab/>
      </w:r>
      <w:r w:rsidRPr="00ED3307">
        <w:rPr>
          <w:rFonts w:ascii="Arial" w:hAnsi="Arial" w:cs="Arial"/>
          <w:szCs w:val="24"/>
        </w:rPr>
        <w:t xml:space="preserve">The word ‘exceptional’ is defined </w:t>
      </w:r>
      <w:r>
        <w:rPr>
          <w:rFonts w:ascii="Arial" w:hAnsi="Arial" w:cs="Arial"/>
          <w:szCs w:val="24"/>
        </w:rPr>
        <w:t>by the</w:t>
      </w:r>
      <w:r w:rsidRPr="00ED3307">
        <w:t xml:space="preserve"> </w:t>
      </w:r>
      <w:r w:rsidRPr="00ED3307">
        <w:rPr>
          <w:rFonts w:ascii="Arial" w:hAnsi="Arial" w:cs="Arial"/>
          <w:szCs w:val="24"/>
        </w:rPr>
        <w:t>Collins Dictionary</w:t>
      </w:r>
      <w:r>
        <w:rPr>
          <w:rFonts w:ascii="Arial" w:hAnsi="Arial" w:cs="Arial"/>
          <w:szCs w:val="24"/>
        </w:rPr>
        <w:t xml:space="preserve"> as ‘</w:t>
      </w:r>
      <w:r w:rsidRPr="00ED3307">
        <w:rPr>
          <w:rFonts w:ascii="Arial" w:hAnsi="Arial" w:cs="Arial"/>
          <w:szCs w:val="24"/>
        </w:rPr>
        <w:t>someone or something that has a particular quality, usually a good quality, to an unusually high degree</w:t>
      </w:r>
      <w:r>
        <w:rPr>
          <w:rFonts w:ascii="Arial" w:hAnsi="Arial" w:cs="Arial"/>
          <w:szCs w:val="24"/>
        </w:rPr>
        <w:t>’</w:t>
      </w:r>
      <w:r w:rsidRPr="00ED3307">
        <w:rPr>
          <w:rFonts w:ascii="Arial" w:hAnsi="Arial" w:cs="Arial"/>
          <w:szCs w:val="24"/>
        </w:rPr>
        <w:t xml:space="preserve"> or </w:t>
      </w:r>
      <w:r>
        <w:rPr>
          <w:rFonts w:ascii="Arial" w:hAnsi="Arial" w:cs="Arial"/>
          <w:szCs w:val="24"/>
        </w:rPr>
        <w:t>‘</w:t>
      </w:r>
      <w:r w:rsidRPr="00ED3307">
        <w:rPr>
          <w:rFonts w:ascii="Arial" w:hAnsi="Arial" w:cs="Arial"/>
          <w:szCs w:val="24"/>
        </w:rPr>
        <w:t xml:space="preserve">situations and incidents </w:t>
      </w:r>
      <w:r>
        <w:rPr>
          <w:rFonts w:ascii="Arial" w:hAnsi="Arial" w:cs="Arial"/>
          <w:szCs w:val="24"/>
        </w:rPr>
        <w:t xml:space="preserve">[that] </w:t>
      </w:r>
      <w:r w:rsidRPr="00ED3307">
        <w:rPr>
          <w:rFonts w:ascii="Arial" w:hAnsi="Arial" w:cs="Arial"/>
          <w:szCs w:val="24"/>
        </w:rPr>
        <w:t>are unusual and only likely to happen very infrequently.</w:t>
      </w:r>
      <w:r>
        <w:rPr>
          <w:rFonts w:ascii="Arial" w:hAnsi="Arial" w:cs="Arial"/>
          <w:szCs w:val="24"/>
        </w:rPr>
        <w:t xml:space="preserve">’ While </w:t>
      </w:r>
      <w:r w:rsidRPr="00C13EBC">
        <w:rPr>
          <w:rFonts w:ascii="Arial" w:hAnsi="Arial" w:cs="Arial"/>
          <w:szCs w:val="24"/>
        </w:rPr>
        <w:t>Black’s Law Dictionary (11th Edition)</w:t>
      </w:r>
      <w:r>
        <w:rPr>
          <w:rFonts w:ascii="Arial" w:hAnsi="Arial" w:cs="Arial"/>
          <w:szCs w:val="24"/>
        </w:rPr>
        <w:t xml:space="preserve"> is silent on the word </w:t>
      </w:r>
      <w:r w:rsidRPr="00C13EBC">
        <w:rPr>
          <w:rFonts w:ascii="Arial" w:hAnsi="Arial" w:cs="Arial"/>
          <w:szCs w:val="24"/>
        </w:rPr>
        <w:t>‘exceptional’</w:t>
      </w:r>
      <w:r>
        <w:rPr>
          <w:rFonts w:ascii="Arial" w:hAnsi="Arial" w:cs="Arial"/>
          <w:szCs w:val="24"/>
        </w:rPr>
        <w:t>, it defines ‘exceptionalism’ as ‘the state or condition of being different from the norm’.</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A4.2</w:t>
      </w:r>
      <w:r>
        <w:rPr>
          <w:rFonts w:ascii="Arial" w:hAnsi="Arial" w:cs="Arial"/>
          <w:szCs w:val="24"/>
        </w:rPr>
        <w:tab/>
        <w:t xml:space="preserve">It is the Police Ombudsman’s view that it </w:t>
      </w:r>
      <w:r w:rsidRPr="00ED3307">
        <w:rPr>
          <w:rFonts w:ascii="Arial" w:hAnsi="Arial" w:cs="Arial"/>
          <w:szCs w:val="24"/>
        </w:rPr>
        <w:t xml:space="preserve">not possible to conclusively determine what will constitute ‘exceptional circumstances’ and each case should be considered on its own </w:t>
      </w:r>
      <w:r>
        <w:rPr>
          <w:rFonts w:ascii="Arial" w:hAnsi="Arial" w:cs="Arial"/>
          <w:szCs w:val="24"/>
        </w:rPr>
        <w:t>particular merits.</w:t>
      </w:r>
    </w:p>
    <w:p w:rsidR="006D6BC7" w:rsidRDefault="006D6BC7" w:rsidP="00D02013">
      <w:pPr>
        <w:spacing w:line="360" w:lineRule="auto"/>
        <w:rPr>
          <w:rFonts w:ascii="Arial" w:hAnsi="Arial" w:cs="Arial"/>
          <w:szCs w:val="24"/>
        </w:rPr>
      </w:pPr>
    </w:p>
    <w:p w:rsidR="006D6BC7" w:rsidRDefault="006D6BC7" w:rsidP="00D02013">
      <w:pPr>
        <w:spacing w:line="360" w:lineRule="auto"/>
        <w:ind w:left="720" w:hanging="720"/>
        <w:rPr>
          <w:rFonts w:ascii="Arial" w:hAnsi="Arial" w:cs="Arial"/>
          <w:szCs w:val="24"/>
        </w:rPr>
      </w:pPr>
      <w:r>
        <w:rPr>
          <w:rFonts w:ascii="Arial" w:hAnsi="Arial" w:cs="Arial"/>
          <w:szCs w:val="24"/>
        </w:rPr>
        <w:t>A4.3</w:t>
      </w:r>
      <w:r>
        <w:rPr>
          <w:rFonts w:ascii="Arial" w:hAnsi="Arial" w:cs="Arial"/>
          <w:szCs w:val="24"/>
        </w:rPr>
        <w:tab/>
        <w:t>The Police Ombudsman will consider how</w:t>
      </w:r>
      <w:r w:rsidRPr="00B25C30">
        <w:rPr>
          <w:rFonts w:ascii="Arial" w:hAnsi="Arial" w:cs="Arial"/>
          <w:szCs w:val="24"/>
        </w:rPr>
        <w:t xml:space="preserve"> long the complainant has </w:t>
      </w:r>
      <w:r>
        <w:rPr>
          <w:rFonts w:ascii="Arial" w:hAnsi="Arial" w:cs="Arial"/>
          <w:szCs w:val="24"/>
        </w:rPr>
        <w:t xml:space="preserve">or should reasonably have </w:t>
      </w:r>
      <w:r w:rsidRPr="00B25C30">
        <w:rPr>
          <w:rFonts w:ascii="Arial" w:hAnsi="Arial" w:cs="Arial"/>
          <w:szCs w:val="24"/>
        </w:rPr>
        <w:t xml:space="preserve">been aware of the </w:t>
      </w:r>
      <w:r>
        <w:rPr>
          <w:rFonts w:ascii="Arial" w:hAnsi="Arial" w:cs="Arial"/>
          <w:szCs w:val="24"/>
        </w:rPr>
        <w:t xml:space="preserve">criminality or </w:t>
      </w:r>
      <w:r w:rsidRPr="00043F67">
        <w:rPr>
          <w:rFonts w:ascii="Arial" w:hAnsi="Arial" w:cs="Arial"/>
          <w:szCs w:val="24"/>
        </w:rPr>
        <w:t xml:space="preserve">misconduct </w:t>
      </w:r>
      <w:r w:rsidRPr="00B25C30">
        <w:rPr>
          <w:rFonts w:ascii="Arial" w:hAnsi="Arial" w:cs="Arial"/>
          <w:szCs w:val="24"/>
        </w:rPr>
        <w:t>alleged</w:t>
      </w:r>
      <w:r>
        <w:rPr>
          <w:rFonts w:ascii="Arial" w:hAnsi="Arial" w:cs="Arial"/>
          <w:szCs w:val="24"/>
        </w:rPr>
        <w:t xml:space="preserve"> in her consideration of </w:t>
      </w:r>
      <w:r w:rsidRPr="00ED3307">
        <w:rPr>
          <w:rFonts w:ascii="Arial" w:hAnsi="Arial" w:cs="Arial"/>
          <w:szCs w:val="24"/>
        </w:rPr>
        <w:t>‘exceptional circumstances’</w:t>
      </w:r>
      <w:r>
        <w:rPr>
          <w:rFonts w:ascii="Arial" w:hAnsi="Arial" w:cs="Arial"/>
          <w:szCs w:val="24"/>
        </w:rPr>
        <w:t xml:space="preserve">. </w:t>
      </w:r>
      <w:r w:rsidRPr="00B25C30">
        <w:rPr>
          <w:rFonts w:ascii="Arial" w:hAnsi="Arial" w:cs="Arial"/>
          <w:szCs w:val="24"/>
        </w:rPr>
        <w:t>There may be circumstances where the complainant only bec</w:t>
      </w:r>
      <w:r>
        <w:rPr>
          <w:rFonts w:ascii="Arial" w:hAnsi="Arial" w:cs="Arial"/>
          <w:szCs w:val="24"/>
        </w:rPr>
        <w:t>ame</w:t>
      </w:r>
      <w:r w:rsidRPr="00B25C30">
        <w:rPr>
          <w:rFonts w:ascii="Arial" w:hAnsi="Arial" w:cs="Arial"/>
          <w:szCs w:val="24"/>
        </w:rPr>
        <w:t xml:space="preserve"> aware of the </w:t>
      </w:r>
      <w:r>
        <w:rPr>
          <w:rFonts w:ascii="Arial" w:hAnsi="Arial" w:cs="Arial"/>
          <w:szCs w:val="24"/>
        </w:rPr>
        <w:t xml:space="preserve">alleged </w:t>
      </w:r>
      <w:r w:rsidRPr="00834FBF">
        <w:rPr>
          <w:rFonts w:ascii="Arial" w:hAnsi="Arial" w:cs="Arial"/>
          <w:szCs w:val="24"/>
        </w:rPr>
        <w:t>criminality or misconduct</w:t>
      </w:r>
      <w:r>
        <w:rPr>
          <w:rFonts w:ascii="Arial" w:hAnsi="Arial" w:cs="Arial"/>
          <w:szCs w:val="24"/>
        </w:rPr>
        <w:t xml:space="preserve"> </w:t>
      </w:r>
      <w:r w:rsidRPr="00B25C30">
        <w:rPr>
          <w:rFonts w:ascii="Arial" w:hAnsi="Arial" w:cs="Arial"/>
          <w:szCs w:val="24"/>
        </w:rPr>
        <w:t xml:space="preserve">after the </w:t>
      </w:r>
      <w:r>
        <w:rPr>
          <w:rFonts w:ascii="Arial" w:hAnsi="Arial" w:cs="Arial"/>
          <w:szCs w:val="24"/>
        </w:rPr>
        <w:t xml:space="preserve">expiration of the </w:t>
      </w:r>
      <w:r w:rsidRPr="00B25C30">
        <w:rPr>
          <w:rFonts w:ascii="Arial" w:hAnsi="Arial" w:cs="Arial"/>
          <w:szCs w:val="24"/>
        </w:rPr>
        <w:t>12 month time limit</w:t>
      </w:r>
      <w:r>
        <w:rPr>
          <w:rFonts w:ascii="Arial" w:hAnsi="Arial" w:cs="Arial"/>
          <w:szCs w:val="24"/>
        </w:rPr>
        <w:t xml:space="preserve">. This will be relevant in such considerations, while the time taken </w:t>
      </w:r>
      <w:r w:rsidRPr="00B25C30">
        <w:rPr>
          <w:rFonts w:ascii="Arial" w:hAnsi="Arial" w:cs="Arial"/>
          <w:szCs w:val="24"/>
        </w:rPr>
        <w:t xml:space="preserve">thereafter </w:t>
      </w:r>
      <w:r>
        <w:rPr>
          <w:rFonts w:ascii="Arial" w:hAnsi="Arial" w:cs="Arial"/>
          <w:szCs w:val="24"/>
        </w:rPr>
        <w:t xml:space="preserve">for a </w:t>
      </w:r>
      <w:r w:rsidRPr="00B25C30">
        <w:rPr>
          <w:rFonts w:ascii="Arial" w:hAnsi="Arial" w:cs="Arial"/>
          <w:szCs w:val="24"/>
        </w:rPr>
        <w:t>complainant</w:t>
      </w:r>
      <w:r>
        <w:rPr>
          <w:rFonts w:ascii="Arial" w:hAnsi="Arial" w:cs="Arial"/>
          <w:szCs w:val="24"/>
        </w:rPr>
        <w:t xml:space="preserve"> to make a complaint, and whether this was within 12 months from them being made aware of the conduct concerned, will be </w:t>
      </w:r>
      <w:r w:rsidRPr="00B25C30">
        <w:rPr>
          <w:rFonts w:ascii="Arial" w:hAnsi="Arial" w:cs="Arial"/>
          <w:szCs w:val="24"/>
        </w:rPr>
        <w:t>relevant factor</w:t>
      </w:r>
      <w:r>
        <w:rPr>
          <w:rFonts w:ascii="Arial" w:hAnsi="Arial" w:cs="Arial"/>
          <w:szCs w:val="24"/>
        </w:rPr>
        <w:t>s</w:t>
      </w:r>
      <w:r w:rsidRPr="00B25C30">
        <w:rPr>
          <w:rFonts w:ascii="Arial" w:hAnsi="Arial" w:cs="Arial"/>
          <w:szCs w:val="24"/>
        </w:rPr>
        <w:t xml:space="preserve"> in making a decision.</w:t>
      </w:r>
    </w:p>
    <w:p w:rsidR="006D6BC7" w:rsidRDefault="006D6BC7" w:rsidP="006D6BC7">
      <w:pPr>
        <w:rPr>
          <w:rFonts w:ascii="Arial" w:hAnsi="Arial" w:cs="Arial"/>
          <w:szCs w:val="24"/>
        </w:rPr>
      </w:pPr>
    </w:p>
    <w:p w:rsidR="006D6BC7" w:rsidRDefault="006D6BC7" w:rsidP="006D6BC7">
      <w:pPr>
        <w:rPr>
          <w:rFonts w:ascii="Arial" w:hAnsi="Arial" w:cs="Arial"/>
          <w:szCs w:val="24"/>
        </w:rPr>
      </w:pPr>
    </w:p>
    <w:p w:rsidR="006D6BC7" w:rsidRDefault="006D6BC7" w:rsidP="006D6BC7">
      <w:pPr>
        <w:rPr>
          <w:rFonts w:ascii="Arial" w:hAnsi="Arial" w:cs="Arial"/>
          <w:szCs w:val="24"/>
        </w:rPr>
      </w:pPr>
    </w:p>
    <w:p w:rsidR="006D6BC7" w:rsidRDefault="006D6BC7" w:rsidP="006D6BC7"/>
    <w:p w:rsidR="006D6BC7" w:rsidRDefault="006D6BC7" w:rsidP="006D6BC7"/>
    <w:p w:rsidR="006D6BC7" w:rsidRDefault="0017202B" w:rsidP="006D6BC7">
      <w:r>
        <w:br w:type="page"/>
      </w:r>
    </w:p>
    <w:p w:rsidR="006D6BC7" w:rsidRDefault="006D6BC7" w:rsidP="006D6BC7"/>
    <w:p w:rsidR="006D6BC7" w:rsidRDefault="006D6BC7" w:rsidP="006D6BC7"/>
    <w:p w:rsidR="006D6BC7" w:rsidRDefault="006D6BC7" w:rsidP="006D6BC7"/>
    <w:p w:rsidR="006D6BC7" w:rsidRDefault="006D6BC7" w:rsidP="006D6BC7"/>
    <w:p w:rsidR="006D6BC7" w:rsidRDefault="006D6BC7" w:rsidP="006D6BC7">
      <w:pPr>
        <w:jc w:val="center"/>
        <w:rPr>
          <w:rFonts w:ascii="Arial" w:hAnsi="Arial" w:cs="Arial"/>
          <w:b/>
          <w:color w:val="0C2577"/>
          <w:sz w:val="28"/>
          <w:szCs w:val="28"/>
        </w:rPr>
      </w:pPr>
      <w:r w:rsidRPr="00B46CB5">
        <w:rPr>
          <w:rFonts w:ascii="Arial" w:hAnsi="Arial" w:cs="Arial"/>
          <w:b/>
          <w:color w:val="0C2577"/>
          <w:sz w:val="28"/>
          <w:szCs w:val="28"/>
        </w:rPr>
        <w:t>Appendix B</w:t>
      </w:r>
    </w:p>
    <w:p w:rsidR="0017202B" w:rsidRPr="00B46CB5" w:rsidRDefault="0017202B" w:rsidP="006D6BC7">
      <w:pPr>
        <w:jc w:val="center"/>
        <w:rPr>
          <w:rFonts w:ascii="Arial" w:hAnsi="Arial" w:cs="Arial"/>
          <w:b/>
          <w:color w:val="0C2577"/>
          <w:sz w:val="28"/>
          <w:szCs w:val="28"/>
        </w:rPr>
      </w:pPr>
    </w:p>
    <w:p w:rsidR="006D6BC7" w:rsidRPr="00B46CB5" w:rsidRDefault="006D6BC7" w:rsidP="006D6BC7">
      <w:pPr>
        <w:jc w:val="center"/>
        <w:rPr>
          <w:rFonts w:ascii="Arial" w:hAnsi="Arial" w:cs="Arial"/>
          <w:b/>
          <w:color w:val="007576"/>
          <w:sz w:val="28"/>
          <w:szCs w:val="28"/>
          <w:u w:val="single"/>
        </w:rPr>
      </w:pPr>
      <w:r w:rsidRPr="00B46CB5">
        <w:rPr>
          <w:rFonts w:ascii="Arial" w:hAnsi="Arial" w:cs="Arial"/>
          <w:b/>
          <w:color w:val="007576"/>
          <w:sz w:val="28"/>
          <w:szCs w:val="28"/>
          <w:u w:val="single"/>
        </w:rPr>
        <w:t>Flowchart to Assist with the Interpretation of the Legal Framework</w:t>
      </w:r>
    </w:p>
    <w:p w:rsidR="006D6BC7" w:rsidRDefault="006D6BC7" w:rsidP="006D6BC7"/>
    <w:p w:rsidR="006D6BC7" w:rsidRDefault="006D6BC7" w:rsidP="006D6BC7"/>
    <w:p w:rsidR="006D6BC7" w:rsidRDefault="007416D6" w:rsidP="006D6BC7">
      <w:r w:rsidRPr="00341BB0">
        <w:rPr>
          <w:noProof/>
          <w:lang w:eastAsia="en-GB"/>
        </w:rPr>
        <w:drawing>
          <wp:inline distT="0" distB="0" distL="0" distR="0">
            <wp:extent cx="5724525" cy="4410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410075"/>
                    </a:xfrm>
                    <a:prstGeom prst="rect">
                      <a:avLst/>
                    </a:prstGeom>
                    <a:noFill/>
                    <a:ln>
                      <a:noFill/>
                    </a:ln>
                  </pic:spPr>
                </pic:pic>
              </a:graphicData>
            </a:graphic>
          </wp:inline>
        </w:drawing>
      </w:r>
    </w:p>
    <w:p w:rsidR="006D6BC7" w:rsidRDefault="006D6BC7" w:rsidP="006D6BC7"/>
    <w:p w:rsidR="006D6BC7" w:rsidRDefault="006D6BC7" w:rsidP="006D6BC7"/>
    <w:p w:rsidR="006D6BC7" w:rsidRDefault="006D6BC7" w:rsidP="006D6BC7"/>
    <w:p w:rsidR="006D6BC7" w:rsidRDefault="006D6BC7" w:rsidP="006D6BC7"/>
    <w:p w:rsidR="006D6BC7" w:rsidRDefault="006D6BC7" w:rsidP="006D6BC7"/>
    <w:p w:rsidR="006D6BC7" w:rsidRDefault="006D6BC7" w:rsidP="006D6BC7"/>
    <w:p w:rsidR="006D6BC7" w:rsidRDefault="006D6BC7" w:rsidP="006D6BC7"/>
    <w:p w:rsidR="006D6BC7" w:rsidRDefault="0017202B" w:rsidP="006D6BC7">
      <w:r>
        <w:br w:type="page"/>
      </w:r>
    </w:p>
    <w:p w:rsidR="006D6BC7" w:rsidRDefault="006D6BC7" w:rsidP="006D6BC7"/>
    <w:p w:rsidR="006D6BC7" w:rsidRDefault="006D6BC7" w:rsidP="006D6BC7"/>
    <w:p w:rsidR="006D6BC7" w:rsidRDefault="006D6BC7" w:rsidP="006D6BC7"/>
    <w:p w:rsidR="006D6BC7" w:rsidRDefault="006D6BC7" w:rsidP="006D6BC7">
      <w:pPr>
        <w:spacing w:line="259" w:lineRule="auto"/>
        <w:jc w:val="center"/>
        <w:rPr>
          <w:rFonts w:ascii="Arial" w:hAnsi="Arial" w:cs="Arial"/>
          <w:b/>
          <w:color w:val="0C2577"/>
          <w:sz w:val="28"/>
          <w:szCs w:val="28"/>
        </w:rPr>
      </w:pPr>
      <w:r w:rsidRPr="00B46CB5">
        <w:rPr>
          <w:rFonts w:ascii="Arial" w:hAnsi="Arial" w:cs="Arial"/>
          <w:b/>
          <w:color w:val="0C2577"/>
          <w:sz w:val="28"/>
          <w:szCs w:val="28"/>
        </w:rPr>
        <w:t>Appendix C</w:t>
      </w:r>
    </w:p>
    <w:p w:rsidR="0017202B" w:rsidRPr="00B46CB5" w:rsidRDefault="0017202B" w:rsidP="006D6BC7">
      <w:pPr>
        <w:spacing w:line="259" w:lineRule="auto"/>
        <w:jc w:val="center"/>
        <w:rPr>
          <w:rFonts w:ascii="Arial" w:hAnsi="Arial" w:cs="Arial"/>
          <w:b/>
          <w:color w:val="0C2577"/>
          <w:sz w:val="28"/>
          <w:szCs w:val="28"/>
        </w:rPr>
      </w:pPr>
    </w:p>
    <w:p w:rsidR="006D6BC7" w:rsidRPr="00B46CB5" w:rsidRDefault="006D6BC7" w:rsidP="006D6BC7">
      <w:pPr>
        <w:spacing w:line="259" w:lineRule="auto"/>
        <w:jc w:val="center"/>
        <w:rPr>
          <w:rFonts w:ascii="Arial" w:hAnsi="Arial" w:cs="Arial"/>
          <w:b/>
          <w:color w:val="007576"/>
          <w:sz w:val="28"/>
          <w:szCs w:val="28"/>
          <w:u w:val="single"/>
        </w:rPr>
      </w:pPr>
      <w:r w:rsidRPr="00B46CB5">
        <w:rPr>
          <w:rFonts w:ascii="Arial" w:hAnsi="Arial" w:cs="Arial"/>
          <w:b/>
          <w:color w:val="007576"/>
          <w:sz w:val="28"/>
          <w:szCs w:val="28"/>
          <w:u w:val="single"/>
        </w:rPr>
        <w:t>Requirements under Regulation 5(3)(a)-(f), Regulation 7(2) (a)-(f) and Regulation 8(b)-(g)</w:t>
      </w:r>
    </w:p>
    <w:p w:rsidR="006D6BC7" w:rsidRPr="006A5FB3" w:rsidRDefault="006D6BC7" w:rsidP="006D6BC7">
      <w:pPr>
        <w:spacing w:line="259" w:lineRule="auto"/>
        <w:jc w:val="center"/>
        <w:rPr>
          <w:szCs w:val="24"/>
        </w:rPr>
      </w:pPr>
    </w:p>
    <w:p w:rsidR="006D6BC7" w:rsidRPr="0017202B" w:rsidRDefault="006D6BC7" w:rsidP="006D6BC7">
      <w:pPr>
        <w:spacing w:line="259" w:lineRule="auto"/>
        <w:ind w:left="720" w:hanging="720"/>
        <w:rPr>
          <w:rFonts w:ascii="Arial" w:hAnsi="Arial" w:cs="Arial"/>
          <w:szCs w:val="24"/>
        </w:rPr>
      </w:pPr>
      <w:r w:rsidRPr="006A5FB3">
        <w:rPr>
          <w:szCs w:val="24"/>
        </w:rPr>
        <w:t>C1.1</w:t>
      </w:r>
      <w:r w:rsidRPr="006A5FB3">
        <w:rPr>
          <w:szCs w:val="24"/>
        </w:rPr>
        <w:tab/>
      </w:r>
      <w:r w:rsidRPr="0017202B">
        <w:rPr>
          <w:rFonts w:ascii="Arial" w:hAnsi="Arial" w:cs="Arial"/>
          <w:szCs w:val="24"/>
        </w:rPr>
        <w:t>A statement has not been issued in respect of the disciplinary aspects of an investigation by the Independent Commission for Police Complaints for Northern Ireland (under Article 9(11) of the Police (Northern Ireland) Order 1987 (‘the  1987 Order’)) or by the Police Ombudsman sending the appropriate authority a memorandum (under section 59(2) of the 1998 Act);</w:t>
      </w:r>
    </w:p>
    <w:p w:rsidR="006D6BC7" w:rsidRPr="0017202B" w:rsidRDefault="006D6BC7" w:rsidP="006D6BC7">
      <w:pPr>
        <w:spacing w:line="259" w:lineRule="auto"/>
        <w:rPr>
          <w:rFonts w:ascii="Arial" w:hAnsi="Arial" w:cs="Arial"/>
          <w:szCs w:val="24"/>
        </w:rPr>
      </w:pPr>
    </w:p>
    <w:p w:rsidR="006D6BC7" w:rsidRPr="0017202B" w:rsidRDefault="006D6BC7" w:rsidP="006D6BC7">
      <w:pPr>
        <w:spacing w:line="259" w:lineRule="auto"/>
        <w:ind w:left="720" w:hanging="720"/>
        <w:rPr>
          <w:rFonts w:ascii="Arial" w:hAnsi="Arial" w:cs="Arial"/>
          <w:szCs w:val="24"/>
        </w:rPr>
      </w:pPr>
      <w:r w:rsidRPr="0017202B">
        <w:rPr>
          <w:rFonts w:ascii="Arial" w:hAnsi="Arial" w:cs="Arial"/>
          <w:szCs w:val="24"/>
        </w:rPr>
        <w:t>C1.2</w:t>
      </w:r>
      <w:r w:rsidRPr="0017202B">
        <w:rPr>
          <w:rFonts w:ascii="Arial" w:hAnsi="Arial" w:cs="Arial"/>
          <w:szCs w:val="24"/>
        </w:rPr>
        <w:tab/>
        <w:t>the complaint has not been informally resolved by the investigation of a complaint against officers, other than senior officers (in accordance with Article 5 of the 1987 Order) or by informal resolution (under section 53 of the 1998 Act);</w:t>
      </w:r>
    </w:p>
    <w:p w:rsidR="006D6BC7" w:rsidRPr="0017202B" w:rsidRDefault="006D6BC7" w:rsidP="006D6BC7">
      <w:pPr>
        <w:spacing w:line="259" w:lineRule="auto"/>
        <w:ind w:left="720" w:hanging="720"/>
        <w:rPr>
          <w:rFonts w:ascii="Arial" w:hAnsi="Arial" w:cs="Arial"/>
          <w:szCs w:val="24"/>
        </w:rPr>
      </w:pPr>
    </w:p>
    <w:p w:rsidR="006D6BC7" w:rsidRPr="0017202B" w:rsidRDefault="006D6BC7" w:rsidP="006D6BC7">
      <w:pPr>
        <w:spacing w:line="259" w:lineRule="auto"/>
        <w:ind w:left="720" w:hanging="720"/>
        <w:rPr>
          <w:rFonts w:ascii="Arial" w:hAnsi="Arial" w:cs="Arial"/>
          <w:szCs w:val="24"/>
        </w:rPr>
      </w:pPr>
      <w:r w:rsidRPr="0017202B">
        <w:rPr>
          <w:rFonts w:ascii="Arial" w:hAnsi="Arial" w:cs="Arial"/>
          <w:szCs w:val="24"/>
        </w:rPr>
        <w:t>C1.3</w:t>
      </w:r>
      <w:r w:rsidRPr="0017202B">
        <w:rPr>
          <w:rFonts w:ascii="Arial" w:hAnsi="Arial" w:cs="Arial"/>
          <w:szCs w:val="24"/>
        </w:rPr>
        <w:tab/>
        <w:t>the matter has not been withdrawn by the complainant, his solicitor or other authorised agent (within the meaning of Regulation 16 of the Royal Ulster Constabulary (Complaints etc) Regulations 1988 (‘the 1988 Regulations’) or Regulation 23 of the Royal Ulster Constabulary (Complaints etc) Regulations 2000 (‘the 2000 Regulations’)),</w:t>
      </w:r>
    </w:p>
    <w:p w:rsidR="006D6BC7" w:rsidRPr="0017202B" w:rsidRDefault="006D6BC7" w:rsidP="006D6BC7">
      <w:pPr>
        <w:spacing w:line="259" w:lineRule="auto"/>
        <w:ind w:left="720" w:hanging="720"/>
        <w:rPr>
          <w:rFonts w:ascii="Arial" w:hAnsi="Arial" w:cs="Arial"/>
          <w:szCs w:val="24"/>
        </w:rPr>
      </w:pPr>
    </w:p>
    <w:p w:rsidR="006D6BC7" w:rsidRPr="0017202B" w:rsidRDefault="006D6BC7" w:rsidP="006D6BC7">
      <w:pPr>
        <w:spacing w:line="259" w:lineRule="auto"/>
        <w:ind w:left="720" w:hanging="720"/>
        <w:rPr>
          <w:rFonts w:ascii="Arial" w:hAnsi="Arial" w:cs="Arial"/>
          <w:szCs w:val="24"/>
        </w:rPr>
      </w:pPr>
      <w:r w:rsidRPr="0017202B">
        <w:rPr>
          <w:rFonts w:ascii="Arial" w:hAnsi="Arial" w:cs="Arial"/>
          <w:szCs w:val="24"/>
        </w:rPr>
        <w:t>C1.4</w:t>
      </w:r>
      <w:r w:rsidRPr="0017202B">
        <w:rPr>
          <w:rFonts w:ascii="Arial" w:hAnsi="Arial" w:cs="Arial"/>
          <w:szCs w:val="24"/>
        </w:rPr>
        <w:tab/>
        <w:t>the matter has not been dispensed with as anonymous, repetitious or incapable of investigation (under Regulation 17 of the 1988 Regulations) or as anonymous, repetitious, vexatious, oppressive or otherwise an abuse of the procedures for dealing with complaints or incapable of investigation (under Regulation 25 of the 2000 Regulations);</w:t>
      </w:r>
    </w:p>
    <w:p w:rsidR="006D6BC7" w:rsidRPr="0017202B" w:rsidRDefault="006D6BC7" w:rsidP="006D6BC7">
      <w:pPr>
        <w:spacing w:line="259" w:lineRule="auto"/>
        <w:ind w:left="720" w:hanging="720"/>
        <w:rPr>
          <w:rFonts w:ascii="Arial" w:hAnsi="Arial" w:cs="Arial"/>
          <w:szCs w:val="24"/>
        </w:rPr>
      </w:pPr>
    </w:p>
    <w:p w:rsidR="006D6BC7" w:rsidRPr="0017202B" w:rsidRDefault="006D6BC7" w:rsidP="006D6BC7">
      <w:pPr>
        <w:spacing w:line="259" w:lineRule="auto"/>
        <w:ind w:left="720" w:hanging="720"/>
        <w:rPr>
          <w:rFonts w:ascii="Arial" w:hAnsi="Arial" w:cs="Arial"/>
          <w:szCs w:val="24"/>
        </w:rPr>
      </w:pPr>
      <w:r w:rsidRPr="0017202B">
        <w:rPr>
          <w:rFonts w:ascii="Arial" w:hAnsi="Arial" w:cs="Arial"/>
          <w:szCs w:val="24"/>
        </w:rPr>
        <w:t>C1.5</w:t>
      </w:r>
      <w:r w:rsidRPr="0017202B">
        <w:rPr>
          <w:rFonts w:ascii="Arial" w:hAnsi="Arial" w:cs="Arial"/>
          <w:szCs w:val="24"/>
        </w:rPr>
        <w:tab/>
        <w:t>the matter has not been otherwise dealt with by a tribunal constituted or person appointed under the Regulation of Investigatory Powers Act 2000 (under regulations made under 64(2)(d) or (e) of the 1998 Act); or</w:t>
      </w:r>
    </w:p>
    <w:p w:rsidR="006D6BC7" w:rsidRPr="0017202B" w:rsidRDefault="006D6BC7" w:rsidP="006D6BC7">
      <w:pPr>
        <w:spacing w:line="259" w:lineRule="auto"/>
        <w:ind w:left="720" w:hanging="720"/>
        <w:rPr>
          <w:rFonts w:ascii="Arial" w:hAnsi="Arial" w:cs="Arial"/>
          <w:szCs w:val="24"/>
        </w:rPr>
      </w:pPr>
    </w:p>
    <w:p w:rsidR="006D6BC7" w:rsidRPr="0017202B" w:rsidRDefault="006D6BC7" w:rsidP="006D6BC7">
      <w:pPr>
        <w:spacing w:line="259" w:lineRule="auto"/>
        <w:rPr>
          <w:rFonts w:ascii="Arial" w:hAnsi="Arial" w:cs="Arial"/>
          <w:szCs w:val="24"/>
        </w:rPr>
      </w:pPr>
      <w:r w:rsidRPr="0017202B">
        <w:rPr>
          <w:rFonts w:ascii="Arial" w:hAnsi="Arial" w:cs="Arial"/>
          <w:szCs w:val="24"/>
        </w:rPr>
        <w:t>C1.6</w:t>
      </w:r>
      <w:r w:rsidRPr="0017202B">
        <w:rPr>
          <w:rFonts w:ascii="Arial" w:hAnsi="Arial" w:cs="Arial"/>
          <w:szCs w:val="24"/>
        </w:rPr>
        <w:tab/>
        <w:t>the matter has not been otherwise investigated by the police.</w:t>
      </w:r>
    </w:p>
    <w:p w:rsidR="006D6BC7" w:rsidRPr="0017202B" w:rsidRDefault="006D6BC7" w:rsidP="006D6BC7">
      <w:pPr>
        <w:spacing w:line="259" w:lineRule="auto"/>
        <w:rPr>
          <w:rFonts w:ascii="Arial" w:hAnsi="Arial" w:cs="Arial"/>
          <w:szCs w:val="24"/>
        </w:rPr>
      </w:pPr>
    </w:p>
    <w:p w:rsidR="006D6BC7" w:rsidRPr="006A5FB3" w:rsidRDefault="006D6BC7" w:rsidP="006D6BC7">
      <w:pPr>
        <w:spacing w:line="259" w:lineRule="auto"/>
        <w:rPr>
          <w:szCs w:val="24"/>
        </w:rPr>
      </w:pPr>
    </w:p>
    <w:p w:rsidR="006D6BC7" w:rsidRDefault="006D6BC7" w:rsidP="006D6BC7"/>
    <w:p w:rsidR="008F4A1D" w:rsidRDefault="008F4A1D" w:rsidP="008F4A1D">
      <w:pPr>
        <w:jc w:val="center"/>
        <w:rPr>
          <w:u w:val="single"/>
        </w:rPr>
      </w:pPr>
    </w:p>
    <w:sectPr w:rsidR="008F4A1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D6" w:rsidRDefault="007416D6">
      <w:r>
        <w:separator/>
      </w:r>
    </w:p>
  </w:endnote>
  <w:endnote w:type="continuationSeparator" w:id="0">
    <w:p w:rsidR="007416D6" w:rsidRDefault="0074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F53" w:rsidRPr="0010579A" w:rsidRDefault="004E7F53" w:rsidP="0010579A">
    <w:pPr>
      <w:pStyle w:val="Address"/>
      <w:jc w:val="center"/>
      <w:rPr>
        <w:rFonts w:ascii="Arial" w:hAnsi="Arial" w:cs="Arial"/>
      </w:rPr>
    </w:pPr>
    <w:r w:rsidRPr="0010579A">
      <w:rPr>
        <w:rFonts w:ascii="Arial" w:hAnsi="Arial" w:cs="Arial"/>
      </w:rPr>
      <w:t xml:space="preserve">- </w:t>
    </w:r>
    <w:r w:rsidRPr="0010579A">
      <w:rPr>
        <w:rStyle w:val="PageNumber"/>
        <w:rFonts w:ascii="Arial" w:hAnsi="Arial" w:cs="Arial"/>
        <w:noProof w:val="0"/>
      </w:rPr>
      <w:fldChar w:fldCharType="begin"/>
    </w:r>
    <w:r w:rsidRPr="0010579A">
      <w:rPr>
        <w:rStyle w:val="PageNumber"/>
        <w:rFonts w:ascii="Arial" w:hAnsi="Arial" w:cs="Arial"/>
        <w:noProof w:val="0"/>
      </w:rPr>
      <w:instrText xml:space="preserve"> PAGE </w:instrText>
    </w:r>
    <w:r w:rsidRPr="0010579A">
      <w:rPr>
        <w:rStyle w:val="PageNumber"/>
        <w:rFonts w:ascii="Arial" w:hAnsi="Arial" w:cs="Arial"/>
        <w:noProof w:val="0"/>
      </w:rPr>
      <w:fldChar w:fldCharType="separate"/>
    </w:r>
    <w:r w:rsidR="007416D6">
      <w:rPr>
        <w:rStyle w:val="PageNumber"/>
        <w:rFonts w:ascii="Arial" w:hAnsi="Arial" w:cs="Arial"/>
      </w:rPr>
      <w:t>1</w:t>
    </w:r>
    <w:r w:rsidRPr="0010579A">
      <w:rPr>
        <w:rStyle w:val="PageNumber"/>
        <w:rFonts w:ascii="Arial" w:hAnsi="Arial" w:cs="Arial"/>
        <w:noProof w:val="0"/>
      </w:rPr>
      <w:fldChar w:fldCharType="end"/>
    </w:r>
    <w:r w:rsidRPr="0010579A">
      <w:rPr>
        <w:rStyle w:val="PageNumber"/>
        <w:rFonts w:ascii="Arial" w:hAnsi="Arial" w:cs="Arial"/>
        <w:noProof w:val="0"/>
      </w:rPr>
      <w:t xml:space="preserve"> of </w:t>
    </w:r>
    <w:r w:rsidRPr="0010579A">
      <w:rPr>
        <w:rStyle w:val="PageNumber"/>
        <w:rFonts w:ascii="Arial" w:hAnsi="Arial" w:cs="Arial"/>
        <w:noProof w:val="0"/>
      </w:rPr>
      <w:fldChar w:fldCharType="begin"/>
    </w:r>
    <w:r w:rsidRPr="0010579A">
      <w:rPr>
        <w:rStyle w:val="PageNumber"/>
        <w:rFonts w:ascii="Arial" w:hAnsi="Arial" w:cs="Arial"/>
        <w:noProof w:val="0"/>
      </w:rPr>
      <w:instrText xml:space="preserve"> NUMPAGES </w:instrText>
    </w:r>
    <w:r w:rsidRPr="0010579A">
      <w:rPr>
        <w:rStyle w:val="PageNumber"/>
        <w:rFonts w:ascii="Arial" w:hAnsi="Arial" w:cs="Arial"/>
        <w:noProof w:val="0"/>
      </w:rPr>
      <w:fldChar w:fldCharType="separate"/>
    </w:r>
    <w:r w:rsidR="007416D6">
      <w:rPr>
        <w:rStyle w:val="PageNumber"/>
        <w:rFonts w:ascii="Arial" w:hAnsi="Arial" w:cs="Arial"/>
      </w:rPr>
      <w:t>13</w:t>
    </w:r>
    <w:r w:rsidRPr="0010579A">
      <w:rPr>
        <w:rStyle w:val="PageNumber"/>
        <w:rFonts w:ascii="Arial" w:hAnsi="Arial" w:cs="Arial"/>
        <w:noProof w:val="0"/>
      </w:rPr>
      <w:fldChar w:fldCharType="end"/>
    </w:r>
    <w:r w:rsidRPr="0010579A">
      <w:rPr>
        <w:rStyle w:val="PageNumber"/>
        <w:rFonts w:ascii="Arial" w:hAnsi="Arial" w:cs="Arial"/>
        <w:noProof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D6" w:rsidRDefault="007416D6">
      <w:r>
        <w:separator/>
      </w:r>
    </w:p>
  </w:footnote>
  <w:footnote w:type="continuationSeparator" w:id="0">
    <w:p w:rsidR="007416D6" w:rsidRDefault="00741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B9EE44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93E26F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C2233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BB10DB64"/>
    <w:lvl w:ilvl="0">
      <w:start w:val="1"/>
      <w:numFmt w:val="decimal"/>
      <w:pStyle w:val="Heading1"/>
      <w:lvlText w:val="%1."/>
      <w:legacy w:legacy="1" w:legacySpace="0" w:legacyIndent="0"/>
      <w:lvlJc w:val="left"/>
      <w:pPr>
        <w:ind w:left="709"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0" w:legacyIndent="0"/>
      <w:lvlJc w:val="left"/>
      <w:pPr>
        <w:ind w:left="1418" w:firstLine="0"/>
      </w:p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4" w15:restartNumberingAfterBreak="0">
    <w:nsid w:val="00A86C72"/>
    <w:multiLevelType w:val="hybridMultilevel"/>
    <w:tmpl w:val="32D8E8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6128C1"/>
    <w:multiLevelType w:val="hybridMultilevel"/>
    <w:tmpl w:val="49B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13A97"/>
    <w:multiLevelType w:val="hybridMultilevel"/>
    <w:tmpl w:val="A4E2FAFC"/>
    <w:lvl w:ilvl="0" w:tplc="1A6E3DA0">
      <w:start w:val="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D213AB"/>
    <w:multiLevelType w:val="singleLevel"/>
    <w:tmpl w:val="8D0ED4B8"/>
    <w:lvl w:ilvl="0">
      <w:start w:val="1"/>
      <w:numFmt w:val="bullet"/>
      <w:pStyle w:val="ListBullet2"/>
      <w:lvlText w:val=""/>
      <w:lvlJc w:val="left"/>
      <w:pPr>
        <w:tabs>
          <w:tab w:val="num" w:pos="1069"/>
        </w:tabs>
        <w:ind w:left="709" w:firstLine="0"/>
      </w:pPr>
      <w:rPr>
        <w:rFonts w:ascii="Symbol" w:hAnsi="Symbol" w:hint="default"/>
      </w:rPr>
    </w:lvl>
  </w:abstractNum>
  <w:abstractNum w:abstractNumId="8" w15:restartNumberingAfterBreak="0">
    <w:nsid w:val="39A07FC7"/>
    <w:multiLevelType w:val="hybridMultilevel"/>
    <w:tmpl w:val="66BA5A6E"/>
    <w:lvl w:ilvl="0" w:tplc="0809000F">
      <w:start w:val="1"/>
      <w:numFmt w:val="decimal"/>
      <w:lvlText w:val="%1."/>
      <w:lvlJc w:val="left"/>
      <w:pPr>
        <w:tabs>
          <w:tab w:val="num" w:pos="720"/>
        </w:tabs>
        <w:ind w:left="720" w:hanging="360"/>
      </w:pPr>
    </w:lvl>
    <w:lvl w:ilvl="1" w:tplc="0CF47148">
      <w:start w:val="1"/>
      <w:numFmt w:val="lowerLetter"/>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6770FBA"/>
    <w:multiLevelType w:val="singleLevel"/>
    <w:tmpl w:val="0DB2AA5A"/>
    <w:lvl w:ilvl="0">
      <w:start w:val="1"/>
      <w:numFmt w:val="bullet"/>
      <w:pStyle w:val="ListBullet3"/>
      <w:lvlText w:val=""/>
      <w:lvlJc w:val="left"/>
      <w:pPr>
        <w:tabs>
          <w:tab w:val="num" w:pos="2126"/>
        </w:tabs>
        <w:ind w:left="2126" w:hanging="708"/>
      </w:pPr>
      <w:rPr>
        <w:rFonts w:ascii="Symbol" w:hAnsi="Symbol" w:hint="default"/>
      </w:rPr>
    </w:lvl>
  </w:abstractNum>
  <w:abstractNum w:abstractNumId="10" w15:restartNumberingAfterBreak="0">
    <w:nsid w:val="51B14B27"/>
    <w:multiLevelType w:val="hybridMultilevel"/>
    <w:tmpl w:val="90D0FA44"/>
    <w:lvl w:ilvl="0" w:tplc="AECEC52A">
      <w:start w:val="1"/>
      <w:numFmt w:val="decimal"/>
      <w:lvlText w:val="%1."/>
      <w:lvlJc w:val="left"/>
      <w:pPr>
        <w:ind w:left="1080" w:hanging="720"/>
      </w:pPr>
      <w:rPr>
        <w:rFonts w:hint="default"/>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25402"/>
    <w:multiLevelType w:val="singleLevel"/>
    <w:tmpl w:val="B40481F0"/>
    <w:lvl w:ilvl="0">
      <w:start w:val="1"/>
      <w:numFmt w:val="bullet"/>
      <w:pStyle w:val="ListBullet"/>
      <w:lvlText w:val=""/>
      <w:lvlJc w:val="left"/>
      <w:pPr>
        <w:tabs>
          <w:tab w:val="num" w:pos="709"/>
        </w:tabs>
        <w:ind w:left="709" w:hanging="709"/>
      </w:pPr>
      <w:rPr>
        <w:rFonts w:ascii="Symbol" w:hAnsi="Symbol" w:hint="default"/>
      </w:rPr>
    </w:lvl>
  </w:abstractNum>
  <w:abstractNum w:abstractNumId="12" w15:restartNumberingAfterBreak="0">
    <w:nsid w:val="5F225404"/>
    <w:multiLevelType w:val="hybridMultilevel"/>
    <w:tmpl w:val="66BA5A6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533590"/>
    <w:multiLevelType w:val="hybridMultilevel"/>
    <w:tmpl w:val="BB9E1E3E"/>
    <w:lvl w:ilvl="0" w:tplc="3F2CE8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7462EE"/>
    <w:multiLevelType w:val="hybridMultilevel"/>
    <w:tmpl w:val="604CC2F2"/>
    <w:lvl w:ilvl="0" w:tplc="9CEEBCE0">
      <w:start w:val="1"/>
      <w:numFmt w:val="decimal"/>
      <w:lvlText w:val="%1."/>
      <w:lvlJc w:val="left"/>
      <w:pPr>
        <w:ind w:left="1080" w:hanging="720"/>
      </w:pPr>
      <w:rPr>
        <w:rFonts w:hint="default"/>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11"/>
  </w:num>
  <w:num w:numId="12">
    <w:abstractNumId w:val="1"/>
  </w:num>
  <w:num w:numId="13">
    <w:abstractNumId w:val="7"/>
  </w:num>
  <w:num w:numId="14">
    <w:abstractNumId w:val="0"/>
  </w:num>
  <w:num w:numId="15">
    <w:abstractNumId w:val="9"/>
  </w:num>
  <w:num w:numId="16">
    <w:abstractNumId w:val="12"/>
  </w:num>
  <w:num w:numId="17">
    <w:abstractNumId w:val="8"/>
  </w:num>
  <w:num w:numId="18">
    <w:abstractNumId w:val="5"/>
  </w:num>
  <w:num w:numId="19">
    <w:abstractNumId w:val="4"/>
  </w:num>
  <w:num w:numId="20">
    <w:abstractNumId w:val="6"/>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D6"/>
    <w:rsid w:val="0006210A"/>
    <w:rsid w:val="000F7F37"/>
    <w:rsid w:val="0010579A"/>
    <w:rsid w:val="00122627"/>
    <w:rsid w:val="0017202B"/>
    <w:rsid w:val="0019299C"/>
    <w:rsid w:val="001A5CB4"/>
    <w:rsid w:val="001B1F38"/>
    <w:rsid w:val="001C0314"/>
    <w:rsid w:val="001C44A6"/>
    <w:rsid w:val="0020216E"/>
    <w:rsid w:val="00287612"/>
    <w:rsid w:val="00292C31"/>
    <w:rsid w:val="003B6279"/>
    <w:rsid w:val="004175A5"/>
    <w:rsid w:val="004E18EF"/>
    <w:rsid w:val="004E7F53"/>
    <w:rsid w:val="005135D3"/>
    <w:rsid w:val="00515E9E"/>
    <w:rsid w:val="006059CD"/>
    <w:rsid w:val="006140CE"/>
    <w:rsid w:val="00635FBE"/>
    <w:rsid w:val="006D6BC7"/>
    <w:rsid w:val="007135D8"/>
    <w:rsid w:val="007416D6"/>
    <w:rsid w:val="007F4425"/>
    <w:rsid w:val="00814DA4"/>
    <w:rsid w:val="0084640B"/>
    <w:rsid w:val="008573F6"/>
    <w:rsid w:val="00864CD3"/>
    <w:rsid w:val="008B3911"/>
    <w:rsid w:val="008F4A1D"/>
    <w:rsid w:val="009212B2"/>
    <w:rsid w:val="009473E2"/>
    <w:rsid w:val="00A909D4"/>
    <w:rsid w:val="00B5554B"/>
    <w:rsid w:val="00B77578"/>
    <w:rsid w:val="00B82B5E"/>
    <w:rsid w:val="00C15486"/>
    <w:rsid w:val="00CA2AC2"/>
    <w:rsid w:val="00CC7D42"/>
    <w:rsid w:val="00CF04C2"/>
    <w:rsid w:val="00D02013"/>
    <w:rsid w:val="00D51AFA"/>
    <w:rsid w:val="00E45B01"/>
    <w:rsid w:val="00E622E4"/>
    <w:rsid w:val="00E710A6"/>
    <w:rsid w:val="00E81CF2"/>
    <w:rsid w:val="00EA0EEB"/>
    <w:rsid w:val="00EB0C1D"/>
    <w:rsid w:val="00EE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DC075F-EA0F-4234-9834-7CD4BC2F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n-US"/>
    </w:rPr>
  </w:style>
  <w:style w:type="paragraph" w:styleId="Heading1">
    <w:name w:val="heading 1"/>
    <w:basedOn w:val="Normal"/>
    <w:next w:val="NormalIndent"/>
    <w:qFormat/>
    <w:pPr>
      <w:keepNext/>
      <w:keepLines/>
      <w:pageBreakBefore/>
      <w:numPr>
        <w:numId w:val="1"/>
      </w:numPr>
      <w:spacing w:before="240" w:after="480"/>
      <w:ind w:hanging="709"/>
      <w:outlineLvl w:val="0"/>
    </w:pPr>
    <w:rPr>
      <w:b/>
      <w:caps/>
    </w:rPr>
  </w:style>
  <w:style w:type="paragraph" w:styleId="Heading2">
    <w:name w:val="heading 2"/>
    <w:basedOn w:val="Normal"/>
    <w:next w:val="NormalIndent"/>
    <w:qFormat/>
    <w:pPr>
      <w:keepNext/>
      <w:keepLines/>
      <w:numPr>
        <w:ilvl w:val="1"/>
        <w:numId w:val="2"/>
      </w:numPr>
      <w:spacing w:before="120" w:after="240"/>
      <w:ind w:left="709" w:hanging="709"/>
      <w:outlineLvl w:val="1"/>
    </w:pPr>
    <w:rPr>
      <w:b/>
    </w:rPr>
  </w:style>
  <w:style w:type="paragraph" w:styleId="Heading3">
    <w:name w:val="heading 3"/>
    <w:basedOn w:val="Normal"/>
    <w:next w:val="Normal"/>
    <w:qFormat/>
    <w:pPr>
      <w:keepNext/>
      <w:keepLines/>
      <w:numPr>
        <w:ilvl w:val="2"/>
        <w:numId w:val="3"/>
      </w:numPr>
      <w:spacing w:after="240"/>
      <w:ind w:hanging="709"/>
      <w:outlineLvl w:val="2"/>
    </w:pPr>
    <w:rPr>
      <w:b/>
    </w:rPr>
  </w:style>
  <w:style w:type="paragraph" w:styleId="Heading4">
    <w:name w:val="heading 4"/>
    <w:basedOn w:val="Normal"/>
    <w:next w:val="NormalIndent"/>
    <w:qFormat/>
    <w:pPr>
      <w:keepNext/>
      <w:numPr>
        <w:ilvl w:val="3"/>
        <w:numId w:val="4"/>
      </w:numPr>
      <w:spacing w:after="120"/>
      <w:outlineLvl w:val="3"/>
    </w:pPr>
    <w:rPr>
      <w:b/>
      <w:i/>
    </w:rPr>
  </w:style>
  <w:style w:type="paragraph" w:styleId="Heading5">
    <w:name w:val="heading 5"/>
    <w:basedOn w:val="Normal"/>
    <w:next w:val="Normal"/>
    <w:qFormat/>
    <w:pPr>
      <w:keepNext/>
      <w:numPr>
        <w:ilvl w:val="4"/>
        <w:numId w:val="5"/>
      </w:numPr>
      <w:outlineLvl w:val="4"/>
    </w:pPr>
    <w:rPr>
      <w:i/>
    </w:rPr>
  </w:style>
  <w:style w:type="paragraph" w:styleId="Heading6">
    <w:name w:val="heading 6"/>
    <w:basedOn w:val="Normal"/>
    <w:next w:val="NormalIndent"/>
    <w:qFormat/>
    <w:pPr>
      <w:numPr>
        <w:ilvl w:val="5"/>
        <w:numId w:val="6"/>
      </w:numPr>
      <w:outlineLvl w:val="5"/>
    </w:pPr>
    <w:rPr>
      <w:u w:val="single"/>
    </w:rPr>
  </w:style>
  <w:style w:type="paragraph" w:styleId="Heading7">
    <w:name w:val="heading 7"/>
    <w:basedOn w:val="Normal"/>
    <w:next w:val="NormalIndent"/>
    <w:qFormat/>
    <w:pPr>
      <w:numPr>
        <w:ilvl w:val="6"/>
        <w:numId w:val="7"/>
      </w:numPr>
      <w:outlineLvl w:val="6"/>
    </w:pPr>
    <w:rPr>
      <w:i/>
    </w:r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Indent"/>
    <w:qFormat/>
    <w:pPr>
      <w:numPr>
        <w:ilvl w:val="8"/>
        <w:numId w:val="9"/>
      </w:numPr>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
    <w:name w:val="Address"/>
    <w:basedOn w:val="Normal"/>
    <w:pPr>
      <w:keepLines/>
    </w:pPr>
    <w:rPr>
      <w:noProof/>
    </w:rPr>
  </w:style>
  <w:style w:type="paragraph" w:customStyle="1" w:styleId="Comment">
    <w:name w:val="Comment"/>
    <w:basedOn w:val="Normal"/>
    <w:pPr>
      <w:pBdr>
        <w:top w:val="single" w:sz="6" w:space="1" w:color="auto" w:shadow="1"/>
        <w:left w:val="single" w:sz="6" w:space="1" w:color="auto" w:shadow="1"/>
        <w:bottom w:val="single" w:sz="6" w:space="1" w:color="auto" w:shadow="1"/>
        <w:right w:val="single" w:sz="6" w:space="1" w:color="auto" w:shadow="1"/>
      </w:pBdr>
    </w:pPr>
    <w:rPr>
      <w:color w:val="FF0000"/>
      <w:sz w:val="16"/>
    </w:rPr>
  </w:style>
  <w:style w:type="character" w:styleId="CommentReference">
    <w:name w:val="annotation reference"/>
    <w:semiHidden/>
    <w:rPr>
      <w:sz w:val="16"/>
    </w:rPr>
  </w:style>
  <w:style w:type="paragraph" w:styleId="CommentText">
    <w:name w:val="annotation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pBdr>
        <w:top w:val="single" w:sz="6" w:space="1" w:color="auto"/>
        <w:between w:val="single" w:sz="6" w:space="1" w:color="auto"/>
      </w:pBdr>
      <w:tabs>
        <w:tab w:val="right" w:pos="8931"/>
      </w:tabs>
    </w:pPr>
    <w:rPr>
      <w:i/>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style>
  <w:style w:type="paragraph" w:styleId="Header">
    <w:name w:val="header"/>
    <w:basedOn w:val="Normal"/>
    <w:link w:val="HeaderChar"/>
    <w:uiPriority w:val="99"/>
    <w:pPr>
      <w:pBdr>
        <w:bottom w:val="single" w:sz="6" w:space="1" w:color="auto"/>
        <w:between w:val="single" w:sz="6" w:space="1" w:color="auto"/>
      </w:pBdr>
      <w:jc w:val="right"/>
    </w:pPr>
  </w:style>
  <w:style w:type="paragraph" w:styleId="NormalIndent">
    <w:name w:val="Normal Indent"/>
    <w:basedOn w:val="Normal"/>
    <w:pPr>
      <w:spacing w:after="180"/>
      <w:ind w:left="709"/>
    </w:pPr>
  </w:style>
  <w:style w:type="paragraph" w:customStyle="1" w:styleId="IndentOne">
    <w:name w:val="Indent One"/>
    <w:basedOn w:val="NormalIndent"/>
    <w:pPr>
      <w:ind w:left="1418"/>
    </w:pPr>
  </w:style>
  <w:style w:type="paragraph" w:styleId="ListBullet">
    <w:name w:val="List Bullet"/>
    <w:basedOn w:val="Normal"/>
    <w:autoRedefine/>
    <w:pPr>
      <w:numPr>
        <w:numId w:val="11"/>
      </w:numPr>
      <w:tabs>
        <w:tab w:val="clear" w:pos="709"/>
      </w:tabs>
    </w:pPr>
  </w:style>
  <w:style w:type="paragraph" w:styleId="ListBullet2">
    <w:name w:val="List Bullet 2"/>
    <w:basedOn w:val="Normal"/>
    <w:autoRedefine/>
    <w:pPr>
      <w:numPr>
        <w:numId w:val="13"/>
      </w:numPr>
      <w:tabs>
        <w:tab w:val="clear" w:pos="1069"/>
      </w:tabs>
    </w:pPr>
  </w:style>
  <w:style w:type="paragraph" w:styleId="ListBullet3">
    <w:name w:val="List Bullet 3"/>
    <w:basedOn w:val="Normal"/>
    <w:autoRedefine/>
    <w:pPr>
      <w:numPr>
        <w:numId w:val="15"/>
      </w:numPr>
      <w:tabs>
        <w:tab w:val="clear" w:pos="2126"/>
      </w:tabs>
    </w:pPr>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paragraph" w:customStyle="1" w:styleId="NormalSpaced">
    <w:name w:val="Normal Spaced"/>
    <w:basedOn w:val="Normal"/>
    <w:pPr>
      <w:spacing w:after="240"/>
    </w:pPr>
  </w:style>
  <w:style w:type="paragraph" w:customStyle="1" w:styleId="ReduceDouble">
    <w:name w:val="Reduce Double"/>
    <w:basedOn w:val="Normal"/>
    <w:pPr>
      <w:pBdr>
        <w:bottom w:val="double" w:sz="6" w:space="1" w:color="auto"/>
        <w:between w:val="double" w:sz="6" w:space="1" w:color="auto"/>
      </w:pBdr>
      <w:spacing w:after="72" w:line="72" w:lineRule="exact"/>
    </w:pPr>
  </w:style>
  <w:style w:type="paragraph" w:customStyle="1" w:styleId="ReduceLine">
    <w:name w:val="Reduce Line"/>
    <w:basedOn w:val="Normal"/>
    <w:pPr>
      <w:spacing w:after="72" w:line="72" w:lineRule="exact"/>
    </w:pPr>
  </w:style>
  <w:style w:type="paragraph" w:customStyle="1" w:styleId="ReduceSingle">
    <w:name w:val="Reduce Single"/>
    <w:basedOn w:val="Normal"/>
    <w:pPr>
      <w:pBdr>
        <w:bottom w:val="single" w:sz="6" w:space="1" w:color="auto"/>
        <w:between w:val="single" w:sz="6" w:space="1" w:color="auto"/>
      </w:pBdr>
      <w:spacing w:after="72" w:line="72" w:lineRule="exact"/>
    </w:pPr>
  </w:style>
  <w:style w:type="paragraph" w:customStyle="1" w:styleId="Reference">
    <w:name w:val="Reference"/>
    <w:basedOn w:val="Normal"/>
    <w:rPr>
      <w:noProof/>
    </w:rPr>
  </w:style>
  <w:style w:type="paragraph" w:customStyle="1" w:styleId="TableDouble">
    <w:name w:val="Table Double"/>
    <w:basedOn w:val="Normal"/>
    <w:pPr>
      <w:pBdr>
        <w:bottom w:val="double" w:sz="6" w:space="1" w:color="auto"/>
        <w:between w:val="double" w:sz="6" w:space="1" w:color="auto"/>
      </w:pBdr>
      <w:spacing w:after="120" w:line="120" w:lineRule="exact"/>
    </w:pPr>
  </w:style>
  <w:style w:type="paragraph" w:customStyle="1" w:styleId="TableSingle">
    <w:name w:val="Table Single"/>
    <w:basedOn w:val="Normal"/>
    <w:pPr>
      <w:pBdr>
        <w:bottom w:val="single" w:sz="6" w:space="1" w:color="auto"/>
        <w:between w:val="single" w:sz="6" w:space="1" w:color="auto"/>
      </w:pBdr>
      <w:spacing w:after="120" w:line="120" w:lineRule="exact"/>
    </w:pPr>
  </w:style>
  <w:style w:type="paragraph" w:styleId="TOC1">
    <w:name w:val="toc 1"/>
    <w:basedOn w:val="Normal"/>
    <w:next w:val="Normal"/>
    <w:autoRedefine/>
    <w:semiHidden/>
    <w:pPr>
      <w:tabs>
        <w:tab w:val="left" w:pos="706"/>
        <w:tab w:val="right" w:pos="8930"/>
      </w:tabs>
    </w:pPr>
  </w:style>
  <w:style w:type="paragraph" w:styleId="TOC2">
    <w:name w:val="toc 2"/>
    <w:basedOn w:val="Normal"/>
    <w:next w:val="Normal"/>
    <w:autoRedefine/>
    <w:semiHidden/>
    <w:pPr>
      <w:tabs>
        <w:tab w:val="left" w:pos="1411"/>
        <w:tab w:val="right" w:pos="8930"/>
      </w:tabs>
      <w:ind w:left="709"/>
    </w:pPr>
  </w:style>
  <w:style w:type="paragraph" w:styleId="TOC3">
    <w:name w:val="toc 3"/>
    <w:basedOn w:val="Normal"/>
    <w:next w:val="Normal"/>
    <w:autoRedefine/>
    <w:semiHidden/>
    <w:pPr>
      <w:tabs>
        <w:tab w:val="left" w:pos="2117"/>
        <w:tab w:val="right" w:pos="8930"/>
      </w:tabs>
      <w:ind w:left="1418"/>
    </w:pPr>
  </w:style>
  <w:style w:type="paragraph" w:styleId="BodyText">
    <w:name w:val="Body Text"/>
    <w:basedOn w:val="Normal"/>
    <w:rPr>
      <w:b/>
      <w:iCs/>
    </w:rPr>
  </w:style>
  <w:style w:type="table" w:styleId="TableGrid">
    <w:name w:val="Table Grid"/>
    <w:basedOn w:val="TableNormal"/>
    <w:rsid w:val="001A5C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579A"/>
  </w:style>
  <w:style w:type="paragraph" w:styleId="BalloonText">
    <w:name w:val="Balloon Text"/>
    <w:basedOn w:val="Normal"/>
    <w:link w:val="BalloonTextChar"/>
    <w:rsid w:val="00E622E4"/>
    <w:rPr>
      <w:rFonts w:ascii="Tahoma" w:hAnsi="Tahoma" w:cs="Tahoma"/>
      <w:sz w:val="16"/>
      <w:szCs w:val="16"/>
    </w:rPr>
  </w:style>
  <w:style w:type="character" w:customStyle="1" w:styleId="BalloonTextChar">
    <w:name w:val="Balloon Text Char"/>
    <w:link w:val="BalloonText"/>
    <w:rsid w:val="00E622E4"/>
    <w:rPr>
      <w:rFonts w:ascii="Tahoma" w:hAnsi="Tahoma" w:cs="Tahoma"/>
      <w:sz w:val="16"/>
      <w:szCs w:val="16"/>
      <w:lang w:eastAsia="en-US"/>
    </w:rPr>
  </w:style>
  <w:style w:type="paragraph" w:styleId="ListParagraph">
    <w:name w:val="List Paragraph"/>
    <w:basedOn w:val="Normal"/>
    <w:uiPriority w:val="34"/>
    <w:qFormat/>
    <w:rsid w:val="0006210A"/>
    <w:pPr>
      <w:ind w:left="720"/>
      <w:jc w:val="left"/>
    </w:pPr>
    <w:rPr>
      <w:szCs w:val="24"/>
      <w:lang w:val="en-US"/>
    </w:rPr>
  </w:style>
  <w:style w:type="character" w:customStyle="1" w:styleId="HeaderChar">
    <w:name w:val="Header Char"/>
    <w:link w:val="Header"/>
    <w:uiPriority w:val="99"/>
    <w:rsid w:val="0006210A"/>
    <w:rPr>
      <w:sz w:val="24"/>
      <w:lang w:eastAsia="en-US"/>
    </w:rPr>
  </w:style>
  <w:style w:type="character" w:customStyle="1" w:styleId="FootnoteTextChar">
    <w:name w:val="Footnote Text Char"/>
    <w:link w:val="FootnoteText"/>
    <w:uiPriority w:val="99"/>
    <w:semiHidden/>
    <w:rsid w:val="008F4A1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zjvfsv01\oponi$\SMT_Personal_Folders\hewittg\Documents\Grave%20or%20Exceptional%20Policy%20to%20complainant%20August%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Grave or Exceptional Policy to complainant August 2024</Template>
  <TotalTime>2</TotalTime>
  <Pages>13</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Our Ref: «TableStart:CaseSummary»«CaseReference»«TableEnd:CaseSummary»</vt:lpstr>
    </vt:vector>
  </TitlesOfParts>
  <Company>Deloitte &amp; Touche</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«TableStart:CaseSummary»«CaseReference»«TableEnd:CaseSummary»</dc:title>
  <dc:subject/>
  <dc:creator>Hewitt, Gary (OPONI)</dc:creator>
  <cp:keywords/>
  <dc:description/>
  <cp:lastModifiedBy>Hewitt, Gary (OPONI)</cp:lastModifiedBy>
  <cp:revision>1</cp:revision>
  <dcterms:created xsi:type="dcterms:W3CDTF">2024-11-04T12:08:00Z</dcterms:created>
  <dcterms:modified xsi:type="dcterms:W3CDTF">2024-11-04T12:12:00Z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ntryid">
    <vt:lpwstr>00000000A0ABD29129DC11D194FE0000F87702F8010500010000000000000000010000007264AB0A4646303130303030303030303030303030303030303030303039333035414145324534343030303030303031313035303030303030414142363437323339354300000000</vt:lpwstr>
  </property>
  <property fmtid="{D5CDD505-2E9C-101B-9397-08002B2CF9AE}" pid="3"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4" name="_SearchKey">
    <vt:lpwstr>2A674C50DC0EB64BA6D2C704834EA40B</vt:lpwstr>
  </property>
  <property fmtid="{D5CDD505-2E9C-101B-9397-08002B2CF9AE}" pid="5" name="_OmbudsmanSC:FolderName">
    <vt:lpwstr>61804382-2006 </vt:lpwstr>
  </property>
  <property fmtid="{D5CDD505-2E9C-101B-9397-08002B2CF9AE}" pid="6" name="_OmbudsmanSC:PersonID">
    <vt:r8>24718</vt:r8>
  </property>
  <property fmtid="{D5CDD505-2E9C-101B-9397-08002B2CF9AE}" pid="7" name="_OmbudsmanSC:PersonType">
    <vt:lpwstr>C</vt:lpwstr>
  </property>
  <property fmtid="{D5CDD505-2E9C-101B-9397-08002B2CF9AE}" pid="8" name="ENTRYID">
    <vt:lpwstr>00000000A0ABD29129DC11D194FE0000F87702F801050001010000004813A20A010000007264AB0A4646303130303030303030303030303030303030303030303039333035414145324534343030303030303031313035303030303030414142363437323339354300000000</vt:lpwstr>
  </property>
  <property fmtid="{D5CDD505-2E9C-101B-9397-08002B2CF9AE}" pid="9" name="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ies>
</file>